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D1" w:rsidRDefault="00756ED1" w:rsidP="00B011CF">
      <w:pPr>
        <w:spacing w:line="288" w:lineRule="auto"/>
        <w:ind w:firstLine="0"/>
        <w:jc w:val="center"/>
        <w:rPr>
          <w:b/>
        </w:rPr>
      </w:pPr>
      <w:r>
        <w:rPr>
          <w:b/>
        </w:rPr>
        <w:t xml:space="preserve">Памятка по </w:t>
      </w:r>
      <w:r w:rsidR="008077C6">
        <w:rPr>
          <w:b/>
        </w:rPr>
        <w:t xml:space="preserve">обеспечению дублирования сигналов </w:t>
      </w:r>
      <w:r>
        <w:rPr>
          <w:b/>
        </w:rPr>
        <w:t>в</w:t>
      </w:r>
      <w:r w:rsidR="008077C6">
        <w:rPr>
          <w:b/>
        </w:rPr>
        <w:t xml:space="preserve"> экстренные оперативные службы</w:t>
      </w:r>
      <w:r>
        <w:rPr>
          <w:b/>
        </w:rPr>
        <w:t xml:space="preserve"> Кировской области.</w:t>
      </w:r>
    </w:p>
    <w:p w:rsidR="00B011CF" w:rsidRDefault="00B011CF" w:rsidP="00B011CF">
      <w:pPr>
        <w:spacing w:line="288" w:lineRule="auto"/>
        <w:ind w:firstLine="0"/>
        <w:jc w:val="center"/>
        <w:rPr>
          <w:b/>
        </w:rPr>
      </w:pPr>
    </w:p>
    <w:p w:rsidR="00F2757E" w:rsidRDefault="00B011CF" w:rsidP="000F13A2">
      <w:pPr>
        <w:spacing w:line="288" w:lineRule="auto"/>
        <w:ind w:firstLine="567"/>
        <w:rPr>
          <w:color w:val="2D2D2D"/>
          <w:shd w:val="clear" w:color="auto" w:fill="FFFFFF"/>
        </w:rPr>
      </w:pPr>
      <w:r w:rsidRPr="007655A4">
        <w:rPr>
          <w:color w:val="000000"/>
        </w:rPr>
        <w:t>Настоящ</w:t>
      </w:r>
      <w:r w:rsidR="009B462C">
        <w:rPr>
          <w:color w:val="000000"/>
        </w:rPr>
        <w:t>ая</w:t>
      </w:r>
      <w:r w:rsidRPr="007655A4">
        <w:rPr>
          <w:color w:val="000000"/>
        </w:rPr>
        <w:t xml:space="preserve"> </w:t>
      </w:r>
      <w:r w:rsidR="009B462C">
        <w:rPr>
          <w:color w:val="000000"/>
        </w:rPr>
        <w:t>памятка</w:t>
      </w:r>
      <w:r w:rsidRPr="007655A4">
        <w:rPr>
          <w:color w:val="000000"/>
        </w:rPr>
        <w:t xml:space="preserve"> распространя</w:t>
      </w:r>
      <w:r w:rsidR="009B462C">
        <w:rPr>
          <w:color w:val="000000"/>
        </w:rPr>
        <w:t>ется</w:t>
      </w:r>
      <w:r w:rsidRPr="007655A4">
        <w:rPr>
          <w:color w:val="000000"/>
        </w:rPr>
        <w:t xml:space="preserve"> на</w:t>
      </w:r>
      <w:r w:rsidR="00F2757E" w:rsidRPr="007655A4">
        <w:t xml:space="preserve"> подключени</w:t>
      </w:r>
      <w:r w:rsidR="00C0526A">
        <w:t>е</w:t>
      </w:r>
      <w:r w:rsidR="00F2757E" w:rsidRPr="007655A4">
        <w:t xml:space="preserve"> объекта контроля к подсистеме мониторинга Системы-112 Кировской области </w:t>
      </w:r>
      <w:r w:rsidR="00756ED1">
        <w:br/>
      </w:r>
      <w:r w:rsidR="00F2757E" w:rsidRPr="007655A4">
        <w:t>и функционирующей</w:t>
      </w:r>
      <w:r w:rsidR="007655A4" w:rsidRPr="007655A4">
        <w:t xml:space="preserve"> на базе </w:t>
      </w:r>
      <w:r w:rsidR="007655A4" w:rsidRPr="007655A4">
        <w:rPr>
          <w:color w:val="2D2D2D"/>
          <w:shd w:val="clear" w:color="auto" w:fill="FFFFFF"/>
        </w:rPr>
        <w:t xml:space="preserve">Специализированного программного обеспечения </w:t>
      </w:r>
      <w:r w:rsidR="007655A4" w:rsidRPr="007655A4">
        <w:rPr>
          <w:rStyle w:val="a7"/>
          <w:b w:val="0"/>
          <w:color w:val="2D2D2D"/>
          <w:shd w:val="clear" w:color="auto" w:fill="FFFFFF"/>
        </w:rPr>
        <w:t>«ИСТОК-СМ»</w:t>
      </w:r>
      <w:r w:rsidR="007655A4" w:rsidRPr="007655A4">
        <w:rPr>
          <w:b/>
          <w:color w:val="2D2D2D"/>
          <w:shd w:val="clear" w:color="auto" w:fill="FFFFFF"/>
        </w:rPr>
        <w:t xml:space="preserve"> (</w:t>
      </w:r>
      <w:r w:rsidR="007655A4" w:rsidRPr="007655A4">
        <w:rPr>
          <w:rStyle w:val="a7"/>
          <w:b w:val="0"/>
          <w:color w:val="2D2D2D"/>
          <w:shd w:val="clear" w:color="auto" w:fill="FFFFFF"/>
        </w:rPr>
        <w:t>СПО «ИСТОК-СМ»</w:t>
      </w:r>
      <w:r w:rsidR="007655A4" w:rsidRPr="007655A4">
        <w:rPr>
          <w:b/>
          <w:color w:val="2D2D2D"/>
          <w:shd w:val="clear" w:color="auto" w:fill="FFFFFF"/>
        </w:rPr>
        <w:t>),</w:t>
      </w:r>
      <w:r w:rsidR="007655A4" w:rsidRPr="007655A4">
        <w:rPr>
          <w:color w:val="2D2D2D"/>
          <w:shd w:val="clear" w:color="auto" w:fill="FFFFFF"/>
        </w:rPr>
        <w:t xml:space="preserve"> разработанного </w:t>
      </w:r>
      <w:r w:rsidR="007655A4" w:rsidRPr="007655A4">
        <w:rPr>
          <w:rStyle w:val="a7"/>
          <w:b w:val="0"/>
          <w:color w:val="2D2D2D"/>
          <w:shd w:val="clear" w:color="auto" w:fill="FFFFFF"/>
        </w:rPr>
        <w:t>ЗАО НТЛ «НЭКСТ ТЕХНИКА»</w:t>
      </w:r>
      <w:r w:rsidR="007655A4" w:rsidRPr="007655A4">
        <w:rPr>
          <w:color w:val="2D2D2D"/>
          <w:shd w:val="clear" w:color="auto" w:fill="FFFFFF"/>
        </w:rPr>
        <w:t> г. Владивосток.</w:t>
      </w:r>
    </w:p>
    <w:p w:rsidR="000F13A2" w:rsidRDefault="000F13A2" w:rsidP="000F13A2">
      <w:pPr>
        <w:spacing w:line="288" w:lineRule="auto"/>
        <w:ind w:firstLine="567"/>
        <w:rPr>
          <w:color w:val="2D2D2D"/>
          <w:shd w:val="clear" w:color="auto" w:fill="FFFFFF"/>
        </w:rPr>
      </w:pPr>
      <w:r w:rsidRPr="000F13A2">
        <w:t xml:space="preserve">Для подключения объекта контроля к подсистеме мониторинга </w:t>
      </w:r>
      <w:r w:rsidR="00756ED1">
        <w:br/>
      </w:r>
      <w:r w:rsidRPr="000F13A2">
        <w:t xml:space="preserve">Системы-112 </w:t>
      </w:r>
      <w:r w:rsidR="00C672D2">
        <w:t>рекомендуется</w:t>
      </w:r>
      <w:r w:rsidRPr="000F13A2">
        <w:t xml:space="preserve"> использовать</w:t>
      </w:r>
      <w:r>
        <w:t xml:space="preserve"> приемопередатчик</w:t>
      </w:r>
      <w:r w:rsidR="00425AE7">
        <w:t>,</w:t>
      </w:r>
      <w:r w:rsidR="00391947">
        <w:t xml:space="preserve"> соответствующий техническим требованиям </w:t>
      </w:r>
      <w:r w:rsidR="00FD3534">
        <w:t>(в соответствии с Приложение</w:t>
      </w:r>
      <w:r w:rsidR="00425AE7">
        <w:t>м</w:t>
      </w:r>
      <w:r w:rsidR="00FD3534">
        <w:t xml:space="preserve"> №1) и совместимый </w:t>
      </w:r>
      <w:r w:rsidR="00FD3534">
        <w:br/>
        <w:t>с</w:t>
      </w:r>
      <w:r w:rsidR="00425AE7">
        <w:t>о</w:t>
      </w:r>
      <w:r w:rsidR="00FD3534">
        <w:t xml:space="preserve"> специализированным программным обеспечением</w:t>
      </w:r>
      <w:r w:rsidR="00F66A5A">
        <w:t xml:space="preserve">, используемым </w:t>
      </w:r>
      <w:r w:rsidR="00F66A5A">
        <w:br/>
        <w:t>в Системе-112 Кировской области</w:t>
      </w:r>
      <w:r w:rsidR="00FD3534">
        <w:t>.</w:t>
      </w:r>
    </w:p>
    <w:p w:rsidR="000F13A2" w:rsidRDefault="000F13A2" w:rsidP="000F13A2">
      <w:pPr>
        <w:spacing w:line="288" w:lineRule="auto"/>
        <w:ind w:firstLine="567"/>
        <w:rPr>
          <w:color w:val="2D2D2D"/>
          <w:shd w:val="clear" w:color="auto" w:fill="FFFFFF"/>
        </w:rPr>
      </w:pPr>
    </w:p>
    <w:p w:rsidR="00B011CF" w:rsidRDefault="00B011CF" w:rsidP="00B011CF">
      <w:pPr>
        <w:spacing w:line="288" w:lineRule="auto"/>
        <w:ind w:firstLine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Сведения</w:t>
      </w:r>
      <w:r w:rsidR="00425AE7">
        <w:rPr>
          <w:b/>
        </w:rPr>
        <w:t>,</w:t>
      </w:r>
      <w:r>
        <w:rPr>
          <w:b/>
        </w:rPr>
        <w:t xml:space="preserve"> </w:t>
      </w:r>
      <w:r w:rsidR="00756ED1">
        <w:rPr>
          <w:b/>
        </w:rPr>
        <w:t>необходимы</w:t>
      </w:r>
      <w:r w:rsidR="00425AE7">
        <w:rPr>
          <w:b/>
        </w:rPr>
        <w:t>е</w:t>
      </w:r>
      <w:r w:rsidR="00756ED1">
        <w:rPr>
          <w:b/>
        </w:rPr>
        <w:t xml:space="preserve"> для подключения</w:t>
      </w:r>
    </w:p>
    <w:p w:rsidR="00B011CF" w:rsidRDefault="00B011CF" w:rsidP="00B011CF">
      <w:pPr>
        <w:spacing w:line="288" w:lineRule="auto"/>
        <w:ind w:firstLine="0"/>
        <w:jc w:val="center"/>
        <w:rPr>
          <w:b/>
        </w:rPr>
      </w:pPr>
    </w:p>
    <w:p w:rsidR="00B011CF" w:rsidRDefault="00B011CF" w:rsidP="00B011CF">
      <w:pPr>
        <w:spacing w:line="288" w:lineRule="auto"/>
        <w:ind w:firstLine="0"/>
      </w:pPr>
      <w:r w:rsidRPr="000B0CA8">
        <w:rPr>
          <w:b/>
        </w:rPr>
        <w:t>1.</w:t>
      </w:r>
      <w:r>
        <w:t xml:space="preserve"> </w:t>
      </w:r>
      <w:r w:rsidRPr="000B0CA8">
        <w:rPr>
          <w:b/>
        </w:rPr>
        <w:t>Объект контроля</w:t>
      </w:r>
      <w:r w:rsidR="00756ED1">
        <w:rPr>
          <w:b/>
        </w:rPr>
        <w:t xml:space="preserve"> (полное и сокращенное наименование подключаемого объекта)</w:t>
      </w:r>
    </w:p>
    <w:p w:rsidR="00756ED1" w:rsidRDefault="00B011CF" w:rsidP="00B011CF">
      <w:pPr>
        <w:spacing w:line="288" w:lineRule="auto"/>
        <w:ind w:firstLine="0"/>
      </w:pPr>
      <w:r w:rsidRPr="000B0CA8">
        <w:rPr>
          <w:b/>
        </w:rPr>
        <w:t>2.</w:t>
      </w:r>
      <w:r>
        <w:t xml:space="preserve"> </w:t>
      </w:r>
      <w:r w:rsidRPr="000B0CA8">
        <w:rPr>
          <w:b/>
        </w:rPr>
        <w:t>Адрес</w:t>
      </w:r>
      <w:r w:rsidR="00756ED1">
        <w:rPr>
          <w:b/>
        </w:rPr>
        <w:t xml:space="preserve"> местонахождения объекта</w:t>
      </w:r>
      <w:r w:rsidRPr="000B0CA8">
        <w:rPr>
          <w:b/>
        </w:rPr>
        <w:t>:</w:t>
      </w:r>
      <w:r>
        <w:t xml:space="preserve"> </w:t>
      </w:r>
    </w:p>
    <w:p w:rsidR="00B011CF" w:rsidRDefault="00756ED1" w:rsidP="00B011CF">
      <w:pPr>
        <w:spacing w:line="288" w:lineRule="auto"/>
        <w:ind w:firstLine="0"/>
      </w:pPr>
      <w:r>
        <w:t>3</w:t>
      </w:r>
      <w:r w:rsidR="00B011CF" w:rsidRPr="000B0CA8">
        <w:rPr>
          <w:b/>
        </w:rPr>
        <w:t>.</w:t>
      </w:r>
      <w:r w:rsidR="00B011CF">
        <w:t xml:space="preserve"> </w:t>
      </w:r>
      <w:r w:rsidR="00B011CF" w:rsidRPr="000B0CA8">
        <w:rPr>
          <w:b/>
        </w:rPr>
        <w:t>Вид мониторинга объекта:</w:t>
      </w:r>
      <w:r w:rsidR="00B011CF">
        <w:t xml:space="preserve"> </w:t>
      </w:r>
      <w:r w:rsidR="00B011CF" w:rsidRPr="00756ED1">
        <w:t>противопожарный</w:t>
      </w:r>
      <w:r w:rsidRPr="00756ED1">
        <w:t xml:space="preserve"> и/или </w:t>
      </w:r>
      <w:r w:rsidR="0074352B" w:rsidRPr="00756ED1">
        <w:t>тревожный</w:t>
      </w:r>
      <w:r w:rsidR="00B011CF" w:rsidRPr="00756ED1">
        <w:t>.</w:t>
      </w:r>
    </w:p>
    <w:p w:rsidR="00B011CF" w:rsidRPr="002A7566" w:rsidRDefault="00B011CF" w:rsidP="00B011CF">
      <w:pPr>
        <w:tabs>
          <w:tab w:val="left" w:pos="284"/>
        </w:tabs>
        <w:spacing w:line="288" w:lineRule="auto"/>
        <w:ind w:firstLine="0"/>
      </w:pPr>
      <w:r w:rsidRPr="000B0CA8">
        <w:rPr>
          <w:b/>
        </w:rPr>
        <w:t>4.</w:t>
      </w:r>
      <w:r>
        <w:rPr>
          <w:b/>
        </w:rPr>
        <w:tab/>
      </w:r>
      <w:r w:rsidRPr="000B0CA8">
        <w:rPr>
          <w:b/>
        </w:rPr>
        <w:t>Сведения об имеющейся</w:t>
      </w:r>
      <w:r w:rsidR="009B462C">
        <w:rPr>
          <w:b/>
        </w:rPr>
        <w:t xml:space="preserve"> автоматической пожарной сигнализации</w:t>
      </w:r>
      <w:r w:rsidRPr="000B0CA8">
        <w:rPr>
          <w:b/>
        </w:rPr>
        <w:t xml:space="preserve"> </w:t>
      </w:r>
      <w:r w:rsidR="009B462C">
        <w:rPr>
          <w:b/>
        </w:rPr>
        <w:t>и/или тревожной кнопке.</w:t>
      </w:r>
    </w:p>
    <w:p w:rsidR="00B011CF" w:rsidRDefault="00B011CF" w:rsidP="00B011CF">
      <w:pPr>
        <w:tabs>
          <w:tab w:val="left" w:pos="284"/>
        </w:tabs>
        <w:spacing w:line="288" w:lineRule="auto"/>
        <w:ind w:firstLine="0"/>
      </w:pPr>
      <w:r w:rsidRPr="000B0CA8">
        <w:rPr>
          <w:b/>
        </w:rPr>
        <w:t>5.</w:t>
      </w:r>
      <w:r>
        <w:tab/>
      </w:r>
      <w:r w:rsidRPr="000B0CA8">
        <w:rPr>
          <w:b/>
        </w:rPr>
        <w:t>Смонтированное объектовое оборудование для передачи сигнала</w:t>
      </w:r>
      <w:r w:rsidR="003E522D">
        <w:rPr>
          <w:b/>
        </w:rPr>
        <w:t xml:space="preserve"> (марка, номер)</w:t>
      </w:r>
      <w:bookmarkStart w:id="0" w:name="_GoBack"/>
      <w:bookmarkEnd w:id="0"/>
    </w:p>
    <w:p w:rsidR="00672E17" w:rsidRDefault="00672E17" w:rsidP="00B011CF">
      <w:pPr>
        <w:tabs>
          <w:tab w:val="left" w:pos="284"/>
        </w:tabs>
        <w:spacing w:line="288" w:lineRule="auto"/>
        <w:ind w:firstLine="0"/>
      </w:pPr>
      <w:r w:rsidRPr="00672E17">
        <w:rPr>
          <w:b/>
          <w:bCs/>
        </w:rPr>
        <w:t>6. Принадлежность объекта</w:t>
      </w:r>
      <w:r>
        <w:t xml:space="preserve"> (образование, здравоохранение и т.д.)</w:t>
      </w:r>
    </w:p>
    <w:p w:rsidR="00672E17" w:rsidRDefault="00672E17" w:rsidP="00B011CF">
      <w:pPr>
        <w:tabs>
          <w:tab w:val="left" w:pos="284"/>
        </w:tabs>
        <w:spacing w:line="288" w:lineRule="auto"/>
        <w:ind w:firstLine="0"/>
        <w:rPr>
          <w:b/>
          <w:bCs/>
        </w:rPr>
      </w:pPr>
      <w:r w:rsidRPr="00672E17">
        <w:rPr>
          <w:b/>
          <w:bCs/>
        </w:rPr>
        <w:t>7.</w:t>
      </w:r>
      <w:r w:rsidR="00425AE7">
        <w:rPr>
          <w:b/>
          <w:bCs/>
        </w:rPr>
        <w:t xml:space="preserve"> </w:t>
      </w:r>
      <w:r w:rsidRPr="00672E17">
        <w:rPr>
          <w:b/>
          <w:bCs/>
        </w:rPr>
        <w:t>Контактные данные должностных (ответственных) лиц для взаимодействия с экстренными оперативными службами</w:t>
      </w:r>
      <w:r w:rsidR="003E522D">
        <w:rPr>
          <w:b/>
          <w:bCs/>
        </w:rPr>
        <w:t xml:space="preserve"> (ФИО, должность, телефон)</w:t>
      </w:r>
    </w:p>
    <w:p w:rsidR="00391947" w:rsidRDefault="00391947" w:rsidP="00B011CF">
      <w:pPr>
        <w:tabs>
          <w:tab w:val="left" w:pos="284"/>
        </w:tabs>
        <w:spacing w:line="288" w:lineRule="auto"/>
        <w:ind w:firstLine="0"/>
        <w:rPr>
          <w:b/>
          <w:bCs/>
        </w:rPr>
      </w:pPr>
      <w:r w:rsidRPr="00391947">
        <w:rPr>
          <w:b/>
          <w:bCs/>
        </w:rPr>
        <w:t>8</w:t>
      </w:r>
      <w:r>
        <w:rPr>
          <w:b/>
          <w:bCs/>
        </w:rPr>
        <w:t>. Адрес подразделения пожарной охраны, в которое необходимо вывести сигнал</w:t>
      </w:r>
    </w:p>
    <w:p w:rsidR="003E522D" w:rsidRPr="00391947" w:rsidRDefault="003E522D" w:rsidP="00B011CF">
      <w:pPr>
        <w:tabs>
          <w:tab w:val="left" w:pos="284"/>
        </w:tabs>
        <w:spacing w:line="288" w:lineRule="auto"/>
        <w:ind w:firstLine="0"/>
        <w:rPr>
          <w:b/>
          <w:bCs/>
        </w:rPr>
      </w:pPr>
      <w:r>
        <w:rPr>
          <w:b/>
          <w:bCs/>
        </w:rPr>
        <w:t>9. Название и контактный телефон организации, обслуживающей сигнализацию</w:t>
      </w:r>
    </w:p>
    <w:p w:rsidR="00B011CF" w:rsidRPr="00A51170" w:rsidRDefault="00B011CF" w:rsidP="00B011CF">
      <w:pPr>
        <w:spacing w:line="288" w:lineRule="auto"/>
        <w:ind w:firstLine="0"/>
      </w:pPr>
    </w:p>
    <w:p w:rsidR="00411158" w:rsidRDefault="00411158" w:rsidP="00411158">
      <w:pPr>
        <w:spacing w:line="288" w:lineRule="auto"/>
        <w:ind w:firstLine="0"/>
        <w:jc w:val="center"/>
        <w:rPr>
          <w:b/>
        </w:rPr>
      </w:pPr>
      <w:r>
        <w:rPr>
          <w:b/>
          <w:lang w:val="en-US"/>
        </w:rPr>
        <w:t>I</w:t>
      </w:r>
      <w:r w:rsidRPr="007655A4">
        <w:rPr>
          <w:b/>
          <w:lang w:val="en-US"/>
        </w:rPr>
        <w:t>I</w:t>
      </w:r>
      <w:r w:rsidRPr="007655A4">
        <w:rPr>
          <w:b/>
        </w:rPr>
        <w:t xml:space="preserve">. Требования к </w:t>
      </w:r>
      <w:r>
        <w:rPr>
          <w:b/>
        </w:rPr>
        <w:t>приёмопередатчик</w:t>
      </w:r>
      <w:r w:rsidR="000F13A2">
        <w:rPr>
          <w:b/>
        </w:rPr>
        <w:t>у, его</w:t>
      </w:r>
      <w:r>
        <w:rPr>
          <w:b/>
        </w:rPr>
        <w:t xml:space="preserve"> </w:t>
      </w:r>
    </w:p>
    <w:p w:rsidR="00411158" w:rsidRPr="00411158" w:rsidRDefault="000F13A2" w:rsidP="00411158">
      <w:pPr>
        <w:spacing w:line="288" w:lineRule="auto"/>
        <w:ind w:firstLine="0"/>
        <w:jc w:val="center"/>
        <w:rPr>
          <w:b/>
        </w:rPr>
      </w:pPr>
      <w:r>
        <w:rPr>
          <w:b/>
        </w:rPr>
        <w:t xml:space="preserve">размещению и </w:t>
      </w:r>
      <w:r w:rsidR="00411158">
        <w:rPr>
          <w:b/>
        </w:rPr>
        <w:t>сопряжению с установкой АПС</w:t>
      </w:r>
    </w:p>
    <w:p w:rsidR="00411158" w:rsidRDefault="00411158" w:rsidP="00B011CF">
      <w:pPr>
        <w:spacing w:line="288" w:lineRule="auto"/>
        <w:ind w:firstLine="0"/>
      </w:pPr>
    </w:p>
    <w:p w:rsidR="00411158" w:rsidRDefault="00411158" w:rsidP="000F13A2">
      <w:pPr>
        <w:spacing w:line="288" w:lineRule="auto"/>
        <w:ind w:firstLine="0"/>
      </w:pPr>
      <w:r>
        <w:t xml:space="preserve">1. </w:t>
      </w:r>
      <w:r w:rsidR="00435ACC">
        <w:t>Диапазон рабочих температур приемопередатчика от -10 до +50 ̊С</w:t>
      </w:r>
      <w:r w:rsidR="001B10D6">
        <w:t>, относительная влажность не более 95%.</w:t>
      </w:r>
    </w:p>
    <w:p w:rsidR="001B10D6" w:rsidRDefault="001B10D6" w:rsidP="000F13A2">
      <w:pPr>
        <w:spacing w:line="288" w:lineRule="auto"/>
        <w:ind w:firstLine="0"/>
      </w:pPr>
      <w:r>
        <w:lastRenderedPageBreak/>
        <w:t xml:space="preserve">2. Рекомендуется </w:t>
      </w:r>
      <w:proofErr w:type="spellStart"/>
      <w:r>
        <w:t>запитывать</w:t>
      </w:r>
      <w:proofErr w:type="spellEnd"/>
      <w:r>
        <w:t xml:space="preserve"> приемопередатчик от отдельного блока питания 12В, с током на выходе не менее 2А и аккумуляторной батареей не менее 7Ач. В случае подключения приемопередатчика от существующ</w:t>
      </w:r>
      <w:r w:rsidR="00425AE7">
        <w:t>его блока питания установки АПС</w:t>
      </w:r>
      <w:r>
        <w:t xml:space="preserve"> должен быть подтвержден расчетом необходимый резерв мощности </w:t>
      </w:r>
      <w:r w:rsidR="00FA3C94">
        <w:t xml:space="preserve">блока питания </w:t>
      </w:r>
      <w:r>
        <w:t>и ёмкости АКБ.</w:t>
      </w:r>
    </w:p>
    <w:p w:rsidR="001B10D6" w:rsidRDefault="001B10D6" w:rsidP="00B011CF">
      <w:pPr>
        <w:spacing w:line="288" w:lineRule="auto"/>
        <w:ind w:firstLine="0"/>
      </w:pPr>
      <w:r>
        <w:t>3. Монтаж приемопередатчика и сопряжение его с установкой АПС осуществляет организация, имеющая лицензию МЧС</w:t>
      </w:r>
      <w:r w:rsidR="00C0526A">
        <w:t xml:space="preserve"> России</w:t>
      </w:r>
      <w:r w:rsidR="00FD3534">
        <w:t xml:space="preserve"> на монтаж и техническое обслуживание АПС и СПИ</w:t>
      </w:r>
      <w:r>
        <w:t>.</w:t>
      </w:r>
    </w:p>
    <w:p w:rsidR="00FA3C94" w:rsidRDefault="001B10D6" w:rsidP="00B011CF">
      <w:pPr>
        <w:spacing w:line="288" w:lineRule="auto"/>
        <w:ind w:firstLine="0"/>
      </w:pPr>
      <w:r>
        <w:t xml:space="preserve">4. </w:t>
      </w:r>
      <w:r w:rsidR="00FA3C94">
        <w:t xml:space="preserve">Антенну следует размещать в месте наиболее уверенного приёма </w:t>
      </w:r>
      <w:r w:rsidR="00FA3C94">
        <w:rPr>
          <w:lang w:val="en-US"/>
        </w:rPr>
        <w:t>GSM</w:t>
      </w:r>
      <w:r w:rsidR="00FA3C94" w:rsidRPr="00FA3C94">
        <w:t>-</w:t>
      </w:r>
      <w:r w:rsidR="00FA3C94">
        <w:t>сигнала.</w:t>
      </w:r>
      <w:r w:rsidR="00686721">
        <w:t xml:space="preserve"> При недостаточном уровне </w:t>
      </w:r>
      <w:r w:rsidR="00686721">
        <w:rPr>
          <w:lang w:val="en-US"/>
        </w:rPr>
        <w:t>GSM</w:t>
      </w:r>
      <w:r w:rsidR="00686721" w:rsidRPr="00FA3C94">
        <w:t>-</w:t>
      </w:r>
      <w:r w:rsidR="00686721">
        <w:t>сигнала рекомендуется применение направленных антенн с установкой их на улице.</w:t>
      </w:r>
    </w:p>
    <w:p w:rsidR="001B10D6" w:rsidRDefault="00FA3C94" w:rsidP="00B011CF">
      <w:pPr>
        <w:spacing w:line="288" w:lineRule="auto"/>
        <w:ind w:firstLine="0"/>
      </w:pPr>
      <w:r>
        <w:t>5.  Собственник объекта самостоятельно комплектует приёмопередатчик сим-картой любого сотового оператора. Рекомендуется выбирать сотового оператора, имеющего наилучшее качество связи в месте размещения приёмопередатчика.</w:t>
      </w:r>
    </w:p>
    <w:p w:rsidR="00FA3C94" w:rsidRDefault="00FA3C94" w:rsidP="00B011CF">
      <w:pPr>
        <w:spacing w:line="288" w:lineRule="auto"/>
        <w:ind w:firstLine="0"/>
      </w:pPr>
      <w:r>
        <w:t>6. Сим-карта должна иметь</w:t>
      </w:r>
      <w:r w:rsidR="001F4022">
        <w:t xml:space="preserve"> возможность передачи данных по </w:t>
      </w:r>
      <w:r w:rsidR="001F4022">
        <w:rPr>
          <w:lang w:val="en-US"/>
        </w:rPr>
        <w:t>GPRS</w:t>
      </w:r>
      <w:r w:rsidR="001F4022" w:rsidRPr="001F4022">
        <w:t xml:space="preserve"> </w:t>
      </w:r>
      <w:r w:rsidR="001F4022">
        <w:t>каналу (мобильный интернет) и приёма</w:t>
      </w:r>
      <w:r w:rsidR="00686721">
        <w:t>-передачи</w:t>
      </w:r>
      <w:r w:rsidR="001F4022">
        <w:t xml:space="preserve"> </w:t>
      </w:r>
      <w:r w:rsidR="001F4022">
        <w:rPr>
          <w:lang w:val="en-US"/>
        </w:rPr>
        <w:t>SMS</w:t>
      </w:r>
      <w:r w:rsidR="001F4022">
        <w:t xml:space="preserve"> сообщений.</w:t>
      </w:r>
    </w:p>
    <w:p w:rsidR="00984108" w:rsidRPr="00984108" w:rsidRDefault="001F4022" w:rsidP="00984108">
      <w:pPr>
        <w:pStyle w:val="a3"/>
        <w:tabs>
          <w:tab w:val="left" w:pos="851"/>
          <w:tab w:val="left" w:pos="900"/>
        </w:tabs>
        <w:spacing w:line="288" w:lineRule="auto"/>
        <w:ind w:firstLine="0"/>
        <w:rPr>
          <w:rFonts w:ascii="Times New Roman" w:hAnsi="Times New Roman"/>
          <w:sz w:val="28"/>
          <w:szCs w:val="28"/>
        </w:rPr>
      </w:pPr>
      <w:r w:rsidRPr="00984108">
        <w:rPr>
          <w:rFonts w:ascii="Times New Roman" w:hAnsi="Times New Roman"/>
          <w:sz w:val="28"/>
          <w:szCs w:val="28"/>
        </w:rPr>
        <w:t xml:space="preserve">7. Приёмопередатчик может устанавливаться в коробку, эл. шкаф, щит. Допускается установка вовнутрь блока питания, если </w:t>
      </w:r>
      <w:r w:rsidR="00686721" w:rsidRPr="00984108">
        <w:rPr>
          <w:rFonts w:ascii="Times New Roman" w:hAnsi="Times New Roman"/>
          <w:sz w:val="28"/>
          <w:szCs w:val="28"/>
        </w:rPr>
        <w:t>документация на блок питания не запрещает это.</w:t>
      </w:r>
      <w:r w:rsidR="00984108" w:rsidRPr="00984108">
        <w:rPr>
          <w:rFonts w:ascii="Times New Roman" w:hAnsi="Times New Roman"/>
          <w:sz w:val="28"/>
          <w:szCs w:val="28"/>
        </w:rPr>
        <w:t xml:space="preserve"> Приёмопередатчик </w:t>
      </w:r>
      <w:r w:rsidR="00984108">
        <w:rPr>
          <w:rFonts w:ascii="Times New Roman" w:hAnsi="Times New Roman"/>
          <w:sz w:val="28"/>
          <w:szCs w:val="28"/>
        </w:rPr>
        <w:t>и антенна</w:t>
      </w:r>
      <w:r w:rsidR="00984108" w:rsidRPr="00984108">
        <w:rPr>
          <w:rFonts w:ascii="Times New Roman" w:hAnsi="Times New Roman"/>
          <w:sz w:val="28"/>
          <w:szCs w:val="28"/>
        </w:rPr>
        <w:t xml:space="preserve"> должн</w:t>
      </w:r>
      <w:r w:rsidR="00984108">
        <w:rPr>
          <w:rFonts w:ascii="Times New Roman" w:hAnsi="Times New Roman"/>
          <w:sz w:val="28"/>
          <w:szCs w:val="28"/>
        </w:rPr>
        <w:t>ы</w:t>
      </w:r>
      <w:r w:rsidR="00984108" w:rsidRPr="00984108">
        <w:rPr>
          <w:rFonts w:ascii="Times New Roman" w:hAnsi="Times New Roman"/>
          <w:sz w:val="28"/>
          <w:szCs w:val="28"/>
        </w:rPr>
        <w:t xml:space="preserve"> размещаться таким образом, чтобы исключался доступ посетителей и посторонних лиц объекта контроля.</w:t>
      </w:r>
    </w:p>
    <w:p w:rsidR="00686721" w:rsidRDefault="00686721" w:rsidP="00984108">
      <w:pPr>
        <w:spacing w:line="288" w:lineRule="auto"/>
        <w:ind w:firstLine="0"/>
      </w:pPr>
      <w:r w:rsidRPr="00984108">
        <w:t>8. Длина линий связи между приемопередатчиком</w:t>
      </w:r>
      <w:r>
        <w:t xml:space="preserve"> и реле установки АПС не должна превышать 50 м.</w:t>
      </w:r>
    </w:p>
    <w:p w:rsidR="007655A4" w:rsidRDefault="00686721" w:rsidP="00B011CF">
      <w:pPr>
        <w:spacing w:line="288" w:lineRule="auto"/>
        <w:ind w:firstLine="0"/>
      </w:pPr>
      <w:r>
        <w:t>9. Размещение оборудования, защитное заземление, прокладка кабельных трасс должна проводиться с учётом требований ПУЭ и 123-ФЗ.</w:t>
      </w:r>
    </w:p>
    <w:p w:rsidR="00686721" w:rsidRDefault="00686721" w:rsidP="00B011CF">
      <w:pPr>
        <w:spacing w:line="288" w:lineRule="auto"/>
        <w:ind w:firstLine="0"/>
      </w:pPr>
      <w:r>
        <w:t xml:space="preserve">10. Формирование сигнала </w:t>
      </w:r>
      <w:r w:rsidR="0088446C">
        <w:t>«</w:t>
      </w:r>
      <w:r w:rsidR="006B519D">
        <w:t>Отключение</w:t>
      </w:r>
      <w:r w:rsidR="0088446C">
        <w:t xml:space="preserve"> 220В» допускается осуществлять как от блока питания самого приемопередатчика, так и от реле установки АПС. Рекомендуется формировать сигнал «</w:t>
      </w:r>
      <w:r w:rsidR="006B519D">
        <w:t>Отключение</w:t>
      </w:r>
      <w:r w:rsidR="0088446C">
        <w:t xml:space="preserve"> 220В» замыканием реле. После восстановления электроснабжения реле должно автоматически возвращаться в исходное состояние.</w:t>
      </w:r>
    </w:p>
    <w:p w:rsidR="00A51170" w:rsidRDefault="00A51170" w:rsidP="00B011CF">
      <w:pPr>
        <w:spacing w:line="288" w:lineRule="auto"/>
        <w:ind w:firstLine="0"/>
      </w:pPr>
      <w:r>
        <w:t>11. При сопряжении установки АПС с приемопередатчиком установка резисторов не требуется. Приемопередатчик формирует событие при каждом изменении состояния реле.</w:t>
      </w:r>
      <w:r w:rsidR="00984108">
        <w:t xml:space="preserve"> Типовая схема подключения указана на рис. 1.</w:t>
      </w:r>
    </w:p>
    <w:p w:rsidR="003E522D" w:rsidRDefault="003E522D" w:rsidP="00B011CF">
      <w:pPr>
        <w:spacing w:line="288" w:lineRule="auto"/>
        <w:ind w:firstLine="0"/>
      </w:pPr>
      <w:r>
        <w:t>12. Сигнал «Неисправность» от установок пожарной автоматики  должен формироваться при возникновении любого из условий, указанного в п. 7.6.4.1. ГОСТ Р 53325-2012</w:t>
      </w:r>
    </w:p>
    <w:p w:rsidR="0074352B" w:rsidRDefault="0074352B" w:rsidP="00B011CF">
      <w:pPr>
        <w:spacing w:line="288" w:lineRule="auto"/>
        <w:ind w:firstLine="0"/>
      </w:pPr>
    </w:p>
    <w:p w:rsidR="002D20B2" w:rsidRPr="00C672D2" w:rsidRDefault="002D20B2" w:rsidP="0074352B">
      <w:pPr>
        <w:spacing w:line="288" w:lineRule="auto"/>
        <w:ind w:firstLine="0"/>
        <w:jc w:val="center"/>
        <w:rPr>
          <w:b/>
        </w:rPr>
      </w:pPr>
    </w:p>
    <w:p w:rsidR="0074352B" w:rsidRPr="00672E17" w:rsidRDefault="009B462C" w:rsidP="0074352B">
      <w:pPr>
        <w:spacing w:line="288" w:lineRule="auto"/>
        <w:ind w:firstLine="0"/>
        <w:jc w:val="center"/>
        <w:rPr>
          <w:b/>
        </w:rPr>
      </w:pPr>
      <w:r w:rsidRPr="00672E17">
        <w:rPr>
          <w:b/>
          <w:lang w:val="en-US"/>
        </w:rPr>
        <w:lastRenderedPageBreak/>
        <w:t>III</w:t>
      </w:r>
      <w:r w:rsidR="0074352B" w:rsidRPr="00672E17">
        <w:rPr>
          <w:b/>
        </w:rPr>
        <w:t xml:space="preserve">. Требования к приёмопередатчику, его </w:t>
      </w:r>
    </w:p>
    <w:p w:rsidR="0074352B" w:rsidRDefault="0074352B" w:rsidP="0074352B">
      <w:pPr>
        <w:spacing w:line="288" w:lineRule="auto"/>
        <w:ind w:firstLine="0"/>
        <w:jc w:val="center"/>
        <w:rPr>
          <w:b/>
        </w:rPr>
      </w:pPr>
      <w:r w:rsidRPr="00672E17">
        <w:rPr>
          <w:b/>
        </w:rPr>
        <w:t>размещению и сопряжению с тревожной сигнализацией.</w:t>
      </w:r>
    </w:p>
    <w:p w:rsidR="00B0497B" w:rsidRDefault="00B0497B" w:rsidP="0074352B">
      <w:pPr>
        <w:spacing w:line="288" w:lineRule="auto"/>
        <w:ind w:firstLine="0"/>
        <w:jc w:val="center"/>
        <w:rPr>
          <w:b/>
        </w:rPr>
      </w:pPr>
    </w:p>
    <w:p w:rsidR="0074352B" w:rsidRDefault="0074352B" w:rsidP="0074352B">
      <w:pPr>
        <w:spacing w:line="288" w:lineRule="auto"/>
        <w:ind w:firstLine="0"/>
      </w:pPr>
      <w:r>
        <w:t>1. Диапазон рабочих температур приемопередатчика от -10 до +50 ̊С, относительная влажность не более 95%.</w:t>
      </w:r>
    </w:p>
    <w:p w:rsidR="0074352B" w:rsidRDefault="0074352B" w:rsidP="0074352B">
      <w:pPr>
        <w:spacing w:line="288" w:lineRule="auto"/>
        <w:ind w:firstLine="0"/>
      </w:pPr>
      <w:r>
        <w:t xml:space="preserve">2. Рекомендуется </w:t>
      </w:r>
      <w:proofErr w:type="spellStart"/>
      <w:r>
        <w:t>запитывать</w:t>
      </w:r>
      <w:proofErr w:type="spellEnd"/>
      <w:r>
        <w:t xml:space="preserve"> приемопередатчик от отдельного блока питания 12В, с током на выходе не менее 2А и аккумуляторной батареей не менее 7Ач. В случае подключения приемопередатчика от существующего блока питания установки сигнализации, должен быть подтвержден расчетом необходимый резерв мощности блока питания и ёмкости АКБ.</w:t>
      </w:r>
    </w:p>
    <w:p w:rsidR="0074352B" w:rsidRDefault="00B0497B" w:rsidP="0074352B">
      <w:pPr>
        <w:spacing w:line="288" w:lineRule="auto"/>
        <w:ind w:firstLine="0"/>
      </w:pPr>
      <w:r>
        <w:t xml:space="preserve">3. </w:t>
      </w:r>
      <w:r w:rsidR="0074352B">
        <w:t xml:space="preserve">Антенну следует размещать в месте наиболее уверенного приёма </w:t>
      </w:r>
      <w:r w:rsidR="0074352B">
        <w:rPr>
          <w:lang w:val="en-US"/>
        </w:rPr>
        <w:t>GSM</w:t>
      </w:r>
      <w:r w:rsidR="0074352B" w:rsidRPr="00FA3C94">
        <w:t>-</w:t>
      </w:r>
      <w:r w:rsidR="0074352B">
        <w:t xml:space="preserve">сигнала. При недостаточном уровне </w:t>
      </w:r>
      <w:r w:rsidR="0074352B">
        <w:rPr>
          <w:lang w:val="en-US"/>
        </w:rPr>
        <w:t>GSM</w:t>
      </w:r>
      <w:r w:rsidR="0074352B" w:rsidRPr="00FA3C94">
        <w:t>-</w:t>
      </w:r>
      <w:r w:rsidR="0074352B">
        <w:t>сигнала рекомендуется применение направленных антенн с установкой их на улице.</w:t>
      </w:r>
    </w:p>
    <w:p w:rsidR="0074352B" w:rsidRDefault="00B0497B" w:rsidP="0074352B">
      <w:pPr>
        <w:spacing w:line="288" w:lineRule="auto"/>
        <w:ind w:firstLine="0"/>
      </w:pPr>
      <w:r>
        <w:t>4</w:t>
      </w:r>
      <w:r w:rsidR="0074352B">
        <w:t>.  Собственник объекта самостоятельно комплектует приёмопередатчик сим-картой любого сотового оператора. Рекомендуется выбирать сотового оператора, имеющего наилучшее качество связи в месте размещения приёмопередатчика.</w:t>
      </w:r>
    </w:p>
    <w:p w:rsidR="0074352B" w:rsidRDefault="00B0497B" w:rsidP="0074352B">
      <w:pPr>
        <w:spacing w:line="288" w:lineRule="auto"/>
        <w:ind w:firstLine="0"/>
      </w:pPr>
      <w:r>
        <w:t>5</w:t>
      </w:r>
      <w:r w:rsidR="0074352B">
        <w:t xml:space="preserve">. Сим-карта должна иметь возможность передачи данных по </w:t>
      </w:r>
      <w:r w:rsidR="0074352B">
        <w:rPr>
          <w:lang w:val="en-US"/>
        </w:rPr>
        <w:t>GPRS</w:t>
      </w:r>
      <w:r w:rsidR="0074352B" w:rsidRPr="001F4022">
        <w:t xml:space="preserve"> </w:t>
      </w:r>
      <w:r w:rsidR="0074352B">
        <w:t xml:space="preserve">каналу (мобильный интернет) и приёма-передачи </w:t>
      </w:r>
      <w:r w:rsidR="0074352B">
        <w:rPr>
          <w:lang w:val="en-US"/>
        </w:rPr>
        <w:t>SMS</w:t>
      </w:r>
      <w:r w:rsidR="0074352B">
        <w:t xml:space="preserve"> сообщений.</w:t>
      </w:r>
    </w:p>
    <w:p w:rsidR="0074352B" w:rsidRPr="00984108" w:rsidRDefault="00B0497B" w:rsidP="0074352B">
      <w:pPr>
        <w:pStyle w:val="a3"/>
        <w:tabs>
          <w:tab w:val="left" w:pos="851"/>
          <w:tab w:val="left" w:pos="900"/>
        </w:tabs>
        <w:spacing w:line="28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352B" w:rsidRPr="00984108">
        <w:rPr>
          <w:rFonts w:ascii="Times New Roman" w:hAnsi="Times New Roman"/>
          <w:sz w:val="28"/>
          <w:szCs w:val="28"/>
        </w:rPr>
        <w:t xml:space="preserve">. Приёмопередатчик может устанавливаться в коробку, эл. шкаф, щит. Допускается установка вовнутрь блока питания, если документация на блок питания не запрещает это. Приёмопередатчик </w:t>
      </w:r>
      <w:r w:rsidR="0074352B">
        <w:rPr>
          <w:rFonts w:ascii="Times New Roman" w:hAnsi="Times New Roman"/>
          <w:sz w:val="28"/>
          <w:szCs w:val="28"/>
        </w:rPr>
        <w:t>и антенна</w:t>
      </w:r>
      <w:r w:rsidR="0074352B" w:rsidRPr="00984108">
        <w:rPr>
          <w:rFonts w:ascii="Times New Roman" w:hAnsi="Times New Roman"/>
          <w:sz w:val="28"/>
          <w:szCs w:val="28"/>
        </w:rPr>
        <w:t xml:space="preserve"> должн</w:t>
      </w:r>
      <w:r w:rsidR="0074352B">
        <w:rPr>
          <w:rFonts w:ascii="Times New Roman" w:hAnsi="Times New Roman"/>
          <w:sz w:val="28"/>
          <w:szCs w:val="28"/>
        </w:rPr>
        <w:t>ы</w:t>
      </w:r>
      <w:r w:rsidR="0074352B" w:rsidRPr="00984108">
        <w:rPr>
          <w:rFonts w:ascii="Times New Roman" w:hAnsi="Times New Roman"/>
          <w:sz w:val="28"/>
          <w:szCs w:val="28"/>
        </w:rPr>
        <w:t xml:space="preserve"> размещаться таким образом, чтобы исключался доступ посетителей и посторонних лиц объекта контроля.</w:t>
      </w:r>
    </w:p>
    <w:p w:rsidR="0074352B" w:rsidRDefault="00B0497B" w:rsidP="0074352B">
      <w:pPr>
        <w:spacing w:line="288" w:lineRule="auto"/>
        <w:ind w:firstLine="0"/>
      </w:pPr>
      <w:r>
        <w:t>7</w:t>
      </w:r>
      <w:r w:rsidR="0074352B" w:rsidRPr="00984108">
        <w:t>. Длина линий связи между приемопередатчиком</w:t>
      </w:r>
      <w:r w:rsidR="0074352B">
        <w:t xml:space="preserve"> и кнопками тревожной сигнализации не должна превышать 50 м.</w:t>
      </w:r>
      <w:r w:rsidR="008A12D0">
        <w:t xml:space="preserve"> Кабельные линии следует надёжно защищать от механических повреждений.</w:t>
      </w:r>
    </w:p>
    <w:p w:rsidR="0074352B" w:rsidRDefault="00B0497B" w:rsidP="0074352B">
      <w:pPr>
        <w:spacing w:line="288" w:lineRule="auto"/>
        <w:ind w:firstLine="0"/>
      </w:pPr>
      <w:r>
        <w:t>8</w:t>
      </w:r>
      <w:r w:rsidR="0074352B">
        <w:t xml:space="preserve">. Размещение оборудования, защитное заземление, прокладка кабельных трасс должна проводиться </w:t>
      </w:r>
      <w:r w:rsidR="00C92F30">
        <w:t>с учётом требований ПУЭ</w:t>
      </w:r>
      <w:r w:rsidR="0074352B">
        <w:t>.</w:t>
      </w:r>
    </w:p>
    <w:p w:rsidR="002A7566" w:rsidRDefault="00B0497B" w:rsidP="0074352B">
      <w:pPr>
        <w:spacing w:line="288" w:lineRule="auto"/>
        <w:ind w:firstLine="0"/>
      </w:pPr>
      <w:r>
        <w:t>9</w:t>
      </w:r>
      <w:r w:rsidR="0074352B">
        <w:t xml:space="preserve">. Формирование сигнала </w:t>
      </w:r>
      <w:r w:rsidR="009B462C">
        <w:t>«Антитеррор»</w:t>
      </w:r>
      <w:r w:rsidR="002A7566">
        <w:t xml:space="preserve"> («Угроза теракта»)</w:t>
      </w:r>
      <w:r w:rsidR="0074352B">
        <w:t xml:space="preserve"> </w:t>
      </w:r>
      <w:r w:rsidR="002A7566">
        <w:t xml:space="preserve">производится от одной или нескольких кнопок тревожной сигнализации (КТС), подключенных непосредственно ко входу приёмопередатчика. Нормально замкнутые контакты нескольких КТС подключаются последовательно. </w:t>
      </w:r>
      <w:r w:rsidR="008A12D0">
        <w:t>КТС следует устанавливать на каждом посту охраны здания (территории).</w:t>
      </w:r>
      <w:r w:rsidR="00C92F30">
        <w:t xml:space="preserve"> Использование беспроводных (носимых) КТС и промежуточных блоков (приборов) следует обосновывать при проектировании.</w:t>
      </w:r>
    </w:p>
    <w:p w:rsidR="0074352B" w:rsidRDefault="002A7566" w:rsidP="0074352B">
      <w:pPr>
        <w:spacing w:line="288" w:lineRule="auto"/>
        <w:ind w:firstLine="0"/>
      </w:pPr>
      <w:r>
        <w:t>1</w:t>
      </w:r>
      <w:r w:rsidR="00B0497B">
        <w:t>0</w:t>
      </w:r>
      <w:r>
        <w:t xml:space="preserve">. </w:t>
      </w:r>
      <w:r w:rsidR="008A12D0">
        <w:t>С</w:t>
      </w:r>
      <w:r w:rsidR="0074352B">
        <w:t xml:space="preserve">игнал «Отключение 220В» </w:t>
      </w:r>
      <w:r w:rsidR="008A12D0">
        <w:t xml:space="preserve">рекомендуется формировать </w:t>
      </w:r>
      <w:r w:rsidR="0074352B">
        <w:t>замыканием реле. После восстановления электроснабжения реле должно автоматически возвращаться в исходное состояние.</w:t>
      </w:r>
    </w:p>
    <w:p w:rsidR="0074352B" w:rsidRDefault="0074352B" w:rsidP="0074352B">
      <w:pPr>
        <w:spacing w:line="288" w:lineRule="auto"/>
        <w:ind w:firstLine="0"/>
      </w:pPr>
      <w:r>
        <w:lastRenderedPageBreak/>
        <w:t xml:space="preserve">11. При сопряжении </w:t>
      </w:r>
      <w:r w:rsidR="008A12D0">
        <w:t>тревожной сигнализации</w:t>
      </w:r>
      <w:r>
        <w:t xml:space="preserve"> с приемопередатчиком установка резисторов не требуется. Приемопередатчик формирует событие при каждом изменении состояния </w:t>
      </w:r>
      <w:r w:rsidR="002A7566">
        <w:t xml:space="preserve">контактов КТС и </w:t>
      </w:r>
      <w:r>
        <w:t>реле. Типовая схема подключения указана на рис. 1.</w:t>
      </w:r>
    </w:p>
    <w:p w:rsidR="000F13A2" w:rsidRDefault="000F13A2" w:rsidP="001E5BF1">
      <w:pPr>
        <w:rPr>
          <w:rFonts w:eastAsia="Times New Roman"/>
          <w:color w:val="000000"/>
          <w:lang w:eastAsia="ru-RU"/>
        </w:rPr>
      </w:pPr>
    </w:p>
    <w:p w:rsidR="001E5BF1" w:rsidRDefault="001E5BF1" w:rsidP="001E5BF1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Рис. 1. Схема подключения приёмопередатчика </w:t>
      </w:r>
    </w:p>
    <w:p w:rsidR="001E5BF1" w:rsidRDefault="001E5BF1" w:rsidP="001E5BF1">
      <w:pPr>
        <w:rPr>
          <w:rFonts w:eastAsia="Times New Roman"/>
          <w:color w:val="000000"/>
          <w:lang w:eastAsia="ru-RU"/>
        </w:rPr>
      </w:pPr>
    </w:p>
    <w:p w:rsidR="001E5BF1" w:rsidRPr="0090224D" w:rsidRDefault="00425AE7" w:rsidP="001E5BF1">
      <w:pPr>
        <w:spacing w:after="240"/>
        <w:ind w:firstLine="708"/>
        <w:rPr>
          <w:rFonts w:eastAsia="Times New Roman"/>
          <w:color w:val="00000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342pt">
            <v:imagedata r:id="rId7" o:title="Безымянный"/>
          </v:shape>
        </w:pict>
      </w:r>
    </w:p>
    <w:p w:rsidR="0074352B" w:rsidRDefault="0074352B" w:rsidP="0088446C">
      <w:pPr>
        <w:spacing w:line="288" w:lineRule="auto"/>
        <w:ind w:firstLine="0"/>
        <w:jc w:val="center"/>
        <w:rPr>
          <w:b/>
        </w:rPr>
      </w:pPr>
    </w:p>
    <w:p w:rsidR="0074352B" w:rsidRDefault="0074352B" w:rsidP="0088446C">
      <w:pPr>
        <w:spacing w:line="288" w:lineRule="auto"/>
        <w:ind w:firstLine="0"/>
        <w:jc w:val="center"/>
        <w:rPr>
          <w:b/>
        </w:rPr>
      </w:pPr>
    </w:p>
    <w:p w:rsidR="0088446C" w:rsidRDefault="0088446C" w:rsidP="0088446C">
      <w:pPr>
        <w:spacing w:line="288" w:lineRule="auto"/>
        <w:ind w:firstLine="0"/>
        <w:jc w:val="center"/>
        <w:rPr>
          <w:b/>
        </w:rPr>
      </w:pPr>
      <w:r w:rsidRPr="007655A4">
        <w:rPr>
          <w:b/>
          <w:lang w:val="en-US"/>
        </w:rPr>
        <w:t>I</w:t>
      </w:r>
      <w:r>
        <w:rPr>
          <w:b/>
          <w:lang w:val="en-US"/>
        </w:rPr>
        <w:t>V</w:t>
      </w:r>
      <w:r w:rsidRPr="007655A4">
        <w:rPr>
          <w:b/>
        </w:rPr>
        <w:t>.</w:t>
      </w:r>
      <w:r>
        <w:rPr>
          <w:b/>
        </w:rPr>
        <w:t xml:space="preserve"> Эксплуатация приёмопередатчика</w:t>
      </w:r>
    </w:p>
    <w:p w:rsidR="0088446C" w:rsidRPr="0088446C" w:rsidRDefault="0088446C" w:rsidP="0088446C">
      <w:pPr>
        <w:spacing w:line="288" w:lineRule="auto"/>
        <w:ind w:firstLine="0"/>
        <w:jc w:val="center"/>
        <w:rPr>
          <w:b/>
        </w:rPr>
      </w:pPr>
    </w:p>
    <w:p w:rsidR="0088446C" w:rsidRDefault="0088446C" w:rsidP="00B011CF">
      <w:pPr>
        <w:spacing w:line="288" w:lineRule="auto"/>
        <w:ind w:firstLine="0"/>
      </w:pPr>
      <w:r>
        <w:t>1. ТО приемопередатчика</w:t>
      </w:r>
      <w:r w:rsidR="008A12D0">
        <w:t>, применяемого для целей пожарного мониторинга,</w:t>
      </w:r>
      <w:r>
        <w:t xml:space="preserve"> осуществляет</w:t>
      </w:r>
      <w:r w:rsidRPr="0088446C">
        <w:t xml:space="preserve"> </w:t>
      </w:r>
      <w:r>
        <w:t>организация, имеющая лицензию МЧС.</w:t>
      </w:r>
    </w:p>
    <w:p w:rsidR="0088446C" w:rsidRPr="00E14507" w:rsidRDefault="0088446C" w:rsidP="00B011CF">
      <w:pPr>
        <w:spacing w:line="288" w:lineRule="auto"/>
        <w:ind w:firstLine="0"/>
      </w:pPr>
      <w:r>
        <w:t xml:space="preserve">2. </w:t>
      </w:r>
      <w:r w:rsidR="00E14507">
        <w:t>Приемопередатчик предназначен для круглосуточной работы.</w:t>
      </w:r>
    </w:p>
    <w:p w:rsidR="0088446C" w:rsidRDefault="0088446C" w:rsidP="00B011CF">
      <w:pPr>
        <w:spacing w:line="288" w:lineRule="auto"/>
        <w:ind w:firstLine="0"/>
      </w:pPr>
      <w:r>
        <w:t xml:space="preserve">3. </w:t>
      </w:r>
      <w:r w:rsidR="00E14507">
        <w:t>Крышку приемопередатчика следует открывать, только отключив его от источника питания.</w:t>
      </w:r>
    </w:p>
    <w:p w:rsidR="008A12D0" w:rsidRPr="00672E17" w:rsidRDefault="009B462C" w:rsidP="00B011CF">
      <w:pPr>
        <w:spacing w:line="288" w:lineRule="auto"/>
        <w:ind w:firstLine="0"/>
      </w:pPr>
      <w:r w:rsidRPr="00672E17">
        <w:t>4</w:t>
      </w:r>
      <w:r w:rsidR="008A12D0" w:rsidRPr="00672E17">
        <w:t xml:space="preserve">. Для крупных объектов (комплексов отдельно стоящих зданий) рекомендуется установка нескольких приёмопередатчиков </w:t>
      </w:r>
      <w:r w:rsidR="00F46E50" w:rsidRPr="00672E17">
        <w:t>для быстрой идентификации источника сигнала.</w:t>
      </w:r>
    </w:p>
    <w:p w:rsidR="00C92F30" w:rsidRPr="008077C6" w:rsidRDefault="009B462C" w:rsidP="00B011CF">
      <w:pPr>
        <w:spacing w:line="288" w:lineRule="auto"/>
        <w:ind w:firstLine="0"/>
      </w:pPr>
      <w:r w:rsidRPr="00672E17">
        <w:t>5</w:t>
      </w:r>
      <w:r w:rsidR="00C92F30" w:rsidRPr="00672E17">
        <w:t xml:space="preserve">. Следует исключить применение </w:t>
      </w:r>
      <w:r w:rsidR="008F72E0" w:rsidRPr="00672E17">
        <w:t xml:space="preserve">в работе </w:t>
      </w:r>
      <w:r w:rsidR="00C92F30" w:rsidRPr="00672E17">
        <w:t>сим-карт, оформленных на физ. лицо.</w:t>
      </w:r>
    </w:p>
    <w:p w:rsidR="001E5BF1" w:rsidRDefault="001E5BF1" w:rsidP="00B011CF">
      <w:pPr>
        <w:spacing w:line="288" w:lineRule="auto"/>
        <w:ind w:firstLine="0"/>
      </w:pPr>
    </w:p>
    <w:p w:rsidR="00FD3534" w:rsidRDefault="002D20B2" w:rsidP="00FD3534">
      <w:pPr>
        <w:spacing w:line="288" w:lineRule="auto"/>
        <w:ind w:firstLine="0"/>
        <w:jc w:val="right"/>
      </w:pPr>
      <w:r>
        <w:t>П</w:t>
      </w:r>
      <w:r w:rsidR="00FD3534">
        <w:t>риложение № 1</w:t>
      </w:r>
    </w:p>
    <w:p w:rsidR="00FD3534" w:rsidRDefault="00FD3534" w:rsidP="00FD3534">
      <w:pPr>
        <w:spacing w:line="288" w:lineRule="auto"/>
        <w:ind w:firstLine="0"/>
        <w:jc w:val="right"/>
      </w:pPr>
    </w:p>
    <w:p w:rsidR="00FD3534" w:rsidRDefault="00FD3534" w:rsidP="00FD3534">
      <w:pPr>
        <w:spacing w:line="288" w:lineRule="auto"/>
        <w:ind w:firstLine="0"/>
        <w:jc w:val="center"/>
        <w:rPr>
          <w:b/>
          <w:bCs/>
        </w:rPr>
      </w:pPr>
      <w:r w:rsidRPr="00FD3534">
        <w:rPr>
          <w:b/>
          <w:bCs/>
        </w:rPr>
        <w:t>Технические характеристики приемопередатчика</w:t>
      </w:r>
    </w:p>
    <w:p w:rsidR="00F66A5A" w:rsidRPr="00FD3534" w:rsidRDefault="00F66A5A" w:rsidP="00FD3534">
      <w:pPr>
        <w:spacing w:line="288" w:lineRule="auto"/>
        <w:ind w:firstLine="0"/>
        <w:jc w:val="center"/>
        <w:rPr>
          <w:b/>
          <w:bCs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4180"/>
        <w:gridCol w:w="2766"/>
        <w:gridCol w:w="2120"/>
      </w:tblGrid>
      <w:tr w:rsidR="00F66A5A" w:rsidTr="009575BA">
        <w:tc>
          <w:tcPr>
            <w:tcW w:w="704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№</w:t>
            </w:r>
          </w:p>
        </w:tc>
        <w:tc>
          <w:tcPr>
            <w:tcW w:w="418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Описание параметров</w:t>
            </w:r>
          </w:p>
        </w:tc>
        <w:tc>
          <w:tcPr>
            <w:tcW w:w="2766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Параметры</w:t>
            </w:r>
          </w:p>
        </w:tc>
        <w:tc>
          <w:tcPr>
            <w:tcW w:w="212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Примечание</w:t>
            </w:r>
          </w:p>
        </w:tc>
      </w:tr>
      <w:tr w:rsidR="00F66A5A" w:rsidTr="009575BA">
        <w:tc>
          <w:tcPr>
            <w:tcW w:w="704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</w:p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1</w:t>
            </w:r>
          </w:p>
        </w:tc>
        <w:tc>
          <w:tcPr>
            <w:tcW w:w="418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</w:p>
          <w:p w:rsidR="00F66A5A" w:rsidRPr="00F66A5A" w:rsidRDefault="00F66A5A" w:rsidP="00FD3534">
            <w:pPr>
              <w:spacing w:line="288" w:lineRule="auto"/>
              <w:ind w:firstLine="0"/>
              <w:jc w:val="center"/>
              <w:rPr>
                <w:lang w:val="en-US"/>
              </w:rPr>
            </w:pPr>
            <w:r>
              <w:t>Частотный диапазон, МГц</w:t>
            </w:r>
          </w:p>
        </w:tc>
        <w:tc>
          <w:tcPr>
            <w:tcW w:w="2766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proofErr w:type="spellStart"/>
            <w:r>
              <w:rPr>
                <w:lang w:val="en-US"/>
              </w:rPr>
              <w:t>Duai</w:t>
            </w:r>
            <w:proofErr w:type="spellEnd"/>
            <w:r>
              <w:rPr>
                <w:lang w:val="en-US"/>
              </w:rPr>
              <w:t>-band</w:t>
            </w:r>
            <w:r>
              <w:t>:</w:t>
            </w:r>
          </w:p>
          <w:p w:rsidR="00F66A5A" w:rsidRDefault="00F66A5A" w:rsidP="00FD3534">
            <w:pPr>
              <w:spacing w:line="288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EGSM 900, </w:t>
            </w:r>
          </w:p>
          <w:p w:rsidR="00F66A5A" w:rsidRPr="00F66A5A" w:rsidRDefault="00F66A5A" w:rsidP="00FD3534">
            <w:pPr>
              <w:spacing w:line="288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DCS 1800</w:t>
            </w:r>
          </w:p>
        </w:tc>
        <w:tc>
          <w:tcPr>
            <w:tcW w:w="212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</w:p>
        </w:tc>
      </w:tr>
      <w:tr w:rsidR="00F66A5A" w:rsidTr="009575BA">
        <w:tc>
          <w:tcPr>
            <w:tcW w:w="704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2</w:t>
            </w:r>
          </w:p>
        </w:tc>
        <w:tc>
          <w:tcPr>
            <w:tcW w:w="4180" w:type="dxa"/>
          </w:tcPr>
          <w:p w:rsidR="00F66A5A" w:rsidRPr="00F66A5A" w:rsidRDefault="00F66A5A" w:rsidP="00FD3534">
            <w:pPr>
              <w:spacing w:line="288" w:lineRule="auto"/>
              <w:ind w:firstLine="0"/>
              <w:jc w:val="center"/>
            </w:pPr>
            <w:r>
              <w:t>Номинальное напряжение, В</w:t>
            </w:r>
          </w:p>
        </w:tc>
        <w:tc>
          <w:tcPr>
            <w:tcW w:w="2766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12,6+/-0,2</w:t>
            </w:r>
          </w:p>
        </w:tc>
        <w:tc>
          <w:tcPr>
            <w:tcW w:w="212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</w:p>
        </w:tc>
      </w:tr>
      <w:tr w:rsidR="00F66A5A" w:rsidTr="009575BA">
        <w:tc>
          <w:tcPr>
            <w:tcW w:w="704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3</w:t>
            </w:r>
          </w:p>
        </w:tc>
        <w:tc>
          <w:tcPr>
            <w:tcW w:w="418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Рабочий диапазон напряжения питания, В</w:t>
            </w:r>
          </w:p>
        </w:tc>
        <w:tc>
          <w:tcPr>
            <w:tcW w:w="2766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10-15</w:t>
            </w:r>
          </w:p>
        </w:tc>
        <w:tc>
          <w:tcPr>
            <w:tcW w:w="212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</w:p>
        </w:tc>
      </w:tr>
      <w:tr w:rsidR="00F66A5A" w:rsidTr="009575BA">
        <w:tc>
          <w:tcPr>
            <w:tcW w:w="704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4</w:t>
            </w:r>
          </w:p>
        </w:tc>
        <w:tc>
          <w:tcPr>
            <w:tcW w:w="4180" w:type="dxa"/>
          </w:tcPr>
          <w:p w:rsidR="00F66A5A" w:rsidRPr="00F66A5A" w:rsidRDefault="00F66A5A" w:rsidP="00FD3534">
            <w:pPr>
              <w:spacing w:line="288" w:lineRule="auto"/>
              <w:ind w:firstLine="0"/>
              <w:jc w:val="center"/>
            </w:pPr>
            <w:r>
              <w:t xml:space="preserve">Выходная мощность, Вт при </w:t>
            </w:r>
            <w:r>
              <w:rPr>
                <w:lang w:val="en-US"/>
              </w:rPr>
              <w:t>E</w:t>
            </w:r>
            <w:r>
              <w:t>п=12,6 В</w:t>
            </w:r>
          </w:p>
        </w:tc>
        <w:tc>
          <w:tcPr>
            <w:tcW w:w="2766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2Вт</w:t>
            </w:r>
            <w:r>
              <w:rPr>
                <w:lang w:val="en-US"/>
              </w:rPr>
              <w:t>@</w:t>
            </w:r>
            <w:r>
              <w:t>900 МГц</w:t>
            </w:r>
          </w:p>
          <w:p w:rsidR="00F66A5A" w:rsidRPr="00F66A5A" w:rsidRDefault="00F66A5A" w:rsidP="00FD3534">
            <w:pPr>
              <w:spacing w:line="288" w:lineRule="auto"/>
              <w:ind w:firstLine="0"/>
              <w:jc w:val="center"/>
              <w:rPr>
                <w:lang w:val="en-US"/>
              </w:rPr>
            </w:pPr>
            <w:r>
              <w:t>1Вт</w:t>
            </w:r>
            <w:r>
              <w:rPr>
                <w:lang w:val="en-US"/>
              </w:rPr>
              <w:t>@</w:t>
            </w:r>
            <w:r>
              <w:t>1800 МГц</w:t>
            </w:r>
          </w:p>
        </w:tc>
        <w:tc>
          <w:tcPr>
            <w:tcW w:w="212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</w:p>
        </w:tc>
      </w:tr>
      <w:tr w:rsidR="00F66A5A" w:rsidTr="009575BA">
        <w:tc>
          <w:tcPr>
            <w:tcW w:w="704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5</w:t>
            </w:r>
          </w:p>
        </w:tc>
        <w:tc>
          <w:tcPr>
            <w:tcW w:w="418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Потребляемый ток, мА</w:t>
            </w:r>
          </w:p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- среднее значение</w:t>
            </w:r>
          </w:p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-в импульсе</w:t>
            </w:r>
          </w:p>
        </w:tc>
        <w:tc>
          <w:tcPr>
            <w:tcW w:w="2766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</w:p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до 60</w:t>
            </w:r>
          </w:p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500</w:t>
            </w:r>
          </w:p>
        </w:tc>
        <w:tc>
          <w:tcPr>
            <w:tcW w:w="212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 xml:space="preserve">При питании </w:t>
            </w:r>
          </w:p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12,6 В</w:t>
            </w:r>
          </w:p>
        </w:tc>
      </w:tr>
      <w:tr w:rsidR="00F66A5A" w:rsidTr="009575BA">
        <w:tc>
          <w:tcPr>
            <w:tcW w:w="704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6</w:t>
            </w:r>
          </w:p>
        </w:tc>
        <w:tc>
          <w:tcPr>
            <w:tcW w:w="418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Выходной импеданс, ОМ</w:t>
            </w:r>
          </w:p>
        </w:tc>
        <w:tc>
          <w:tcPr>
            <w:tcW w:w="2766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50</w:t>
            </w:r>
          </w:p>
        </w:tc>
        <w:tc>
          <w:tcPr>
            <w:tcW w:w="212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</w:p>
        </w:tc>
      </w:tr>
      <w:tr w:rsidR="00F66A5A" w:rsidTr="009575BA">
        <w:tc>
          <w:tcPr>
            <w:tcW w:w="704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7</w:t>
            </w:r>
          </w:p>
        </w:tc>
        <w:tc>
          <w:tcPr>
            <w:tcW w:w="4180" w:type="dxa"/>
          </w:tcPr>
          <w:p w:rsidR="00F66A5A" w:rsidRDefault="009575BA" w:rsidP="00FD3534">
            <w:pPr>
              <w:spacing w:line="288" w:lineRule="auto"/>
              <w:ind w:firstLine="0"/>
              <w:jc w:val="center"/>
            </w:pPr>
            <w:r>
              <w:t>Входы</w:t>
            </w:r>
          </w:p>
        </w:tc>
        <w:tc>
          <w:tcPr>
            <w:tcW w:w="2766" w:type="dxa"/>
          </w:tcPr>
          <w:p w:rsidR="00F66A5A" w:rsidRDefault="009575BA" w:rsidP="00FD3534">
            <w:pPr>
              <w:spacing w:line="288" w:lineRule="auto"/>
              <w:ind w:firstLine="0"/>
              <w:jc w:val="center"/>
            </w:pPr>
            <w:r>
              <w:t xml:space="preserve">До 6 </w:t>
            </w:r>
          </w:p>
        </w:tc>
        <w:tc>
          <w:tcPr>
            <w:tcW w:w="212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</w:p>
        </w:tc>
      </w:tr>
      <w:tr w:rsidR="00F66A5A" w:rsidTr="009575BA">
        <w:tc>
          <w:tcPr>
            <w:tcW w:w="704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8</w:t>
            </w:r>
          </w:p>
        </w:tc>
        <w:tc>
          <w:tcPr>
            <w:tcW w:w="4180" w:type="dxa"/>
          </w:tcPr>
          <w:p w:rsidR="00F66A5A" w:rsidRPr="009575BA" w:rsidRDefault="009575BA" w:rsidP="00FD3534">
            <w:pPr>
              <w:spacing w:line="288" w:lineRule="auto"/>
              <w:ind w:firstLine="0"/>
              <w:jc w:val="center"/>
            </w:pPr>
            <w:r>
              <w:t xml:space="preserve">Прием сообщений от панелей ОПС по последовательному стыку </w:t>
            </w:r>
            <w:r>
              <w:rPr>
                <w:lang w:val="en-US"/>
              </w:rPr>
              <w:t>UART</w:t>
            </w:r>
          </w:p>
        </w:tc>
        <w:tc>
          <w:tcPr>
            <w:tcW w:w="2766" w:type="dxa"/>
          </w:tcPr>
          <w:p w:rsidR="00F66A5A" w:rsidRPr="009575BA" w:rsidRDefault="009575BA" w:rsidP="00FD3534">
            <w:pPr>
              <w:spacing w:line="288" w:lineRule="auto"/>
              <w:ind w:firstLine="0"/>
              <w:jc w:val="center"/>
            </w:pPr>
            <w:r>
              <w:t>Есть</w:t>
            </w:r>
          </w:p>
        </w:tc>
        <w:tc>
          <w:tcPr>
            <w:tcW w:w="2120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</w:p>
        </w:tc>
      </w:tr>
      <w:tr w:rsidR="00F66A5A" w:rsidTr="009575BA">
        <w:tc>
          <w:tcPr>
            <w:tcW w:w="704" w:type="dxa"/>
          </w:tcPr>
          <w:p w:rsidR="00F66A5A" w:rsidRDefault="00F66A5A" w:rsidP="00FD3534">
            <w:pPr>
              <w:spacing w:line="288" w:lineRule="auto"/>
              <w:ind w:firstLine="0"/>
              <w:jc w:val="center"/>
            </w:pPr>
            <w:r>
              <w:t>9</w:t>
            </w:r>
          </w:p>
        </w:tc>
        <w:tc>
          <w:tcPr>
            <w:tcW w:w="4180" w:type="dxa"/>
          </w:tcPr>
          <w:p w:rsidR="00F66A5A" w:rsidRPr="009575BA" w:rsidRDefault="009575BA" w:rsidP="00FD3534">
            <w:pPr>
              <w:spacing w:line="288" w:lineRule="auto"/>
              <w:ind w:firstLine="0"/>
              <w:jc w:val="center"/>
            </w:pPr>
            <w:r>
              <w:t xml:space="preserve">Передача сообщений через </w:t>
            </w:r>
            <w:r>
              <w:rPr>
                <w:lang w:val="en-US"/>
              </w:rPr>
              <w:t>GSM</w:t>
            </w:r>
            <w:r>
              <w:t xml:space="preserve"> сеть по </w:t>
            </w:r>
            <w:r>
              <w:rPr>
                <w:lang w:val="en-US"/>
              </w:rPr>
              <w:t>GPRS</w:t>
            </w:r>
            <w:r w:rsidRPr="009575BA">
              <w:t xml:space="preserve"> </w:t>
            </w:r>
            <w:r>
              <w:t xml:space="preserve"> каналу (мобильный интернет)</w:t>
            </w:r>
          </w:p>
        </w:tc>
        <w:tc>
          <w:tcPr>
            <w:tcW w:w="2766" w:type="dxa"/>
          </w:tcPr>
          <w:p w:rsidR="00F66A5A" w:rsidRDefault="009575BA" w:rsidP="00FD3534">
            <w:pPr>
              <w:spacing w:line="288" w:lineRule="auto"/>
              <w:ind w:firstLine="0"/>
              <w:jc w:val="center"/>
            </w:pPr>
            <w:r>
              <w:t>Есть</w:t>
            </w:r>
          </w:p>
        </w:tc>
        <w:tc>
          <w:tcPr>
            <w:tcW w:w="2120" w:type="dxa"/>
          </w:tcPr>
          <w:p w:rsidR="00F66A5A" w:rsidRDefault="009575BA" w:rsidP="00FD3534">
            <w:pPr>
              <w:spacing w:line="288" w:lineRule="auto"/>
              <w:ind w:firstLine="0"/>
              <w:jc w:val="center"/>
            </w:pPr>
            <w:r>
              <w:t>Открытый протокол</w:t>
            </w:r>
          </w:p>
        </w:tc>
      </w:tr>
      <w:tr w:rsidR="009575BA" w:rsidTr="009575BA">
        <w:tc>
          <w:tcPr>
            <w:tcW w:w="704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10</w:t>
            </w:r>
          </w:p>
        </w:tc>
        <w:tc>
          <w:tcPr>
            <w:tcW w:w="4180" w:type="dxa"/>
          </w:tcPr>
          <w:p w:rsidR="009575BA" w:rsidRPr="009575BA" w:rsidRDefault="009575BA" w:rsidP="009575BA">
            <w:pPr>
              <w:spacing w:line="288" w:lineRule="auto"/>
              <w:ind w:firstLine="0"/>
              <w:jc w:val="center"/>
            </w:pPr>
            <w:r>
              <w:t xml:space="preserve">Передача сообщений через </w:t>
            </w:r>
            <w:r>
              <w:rPr>
                <w:lang w:val="en-US"/>
              </w:rPr>
              <w:t>SMS</w:t>
            </w:r>
            <w:r w:rsidRPr="009575BA">
              <w:t xml:space="preserve"> </w:t>
            </w:r>
            <w:r>
              <w:t>(резервный канал)</w:t>
            </w:r>
          </w:p>
        </w:tc>
        <w:tc>
          <w:tcPr>
            <w:tcW w:w="2766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Есть</w:t>
            </w:r>
          </w:p>
        </w:tc>
        <w:tc>
          <w:tcPr>
            <w:tcW w:w="212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Открытый протокол</w:t>
            </w:r>
          </w:p>
        </w:tc>
      </w:tr>
      <w:tr w:rsidR="009575BA" w:rsidTr="009575BA">
        <w:tc>
          <w:tcPr>
            <w:tcW w:w="704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11</w:t>
            </w:r>
          </w:p>
        </w:tc>
        <w:tc>
          <w:tcPr>
            <w:tcW w:w="418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Сигнализация работоспособности приемопередатчика</w:t>
            </w:r>
          </w:p>
        </w:tc>
        <w:tc>
          <w:tcPr>
            <w:tcW w:w="2766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Есть</w:t>
            </w:r>
          </w:p>
        </w:tc>
        <w:tc>
          <w:tcPr>
            <w:tcW w:w="212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Светодиодная, по скважности включения светодиода</w:t>
            </w:r>
          </w:p>
        </w:tc>
      </w:tr>
      <w:tr w:rsidR="009575BA" w:rsidTr="009575BA">
        <w:tc>
          <w:tcPr>
            <w:tcW w:w="704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12</w:t>
            </w:r>
          </w:p>
        </w:tc>
        <w:tc>
          <w:tcPr>
            <w:tcW w:w="4180" w:type="dxa"/>
          </w:tcPr>
          <w:p w:rsidR="009575BA" w:rsidRPr="009575BA" w:rsidRDefault="009575BA" w:rsidP="009575BA">
            <w:pPr>
              <w:spacing w:line="288" w:lineRule="auto"/>
              <w:ind w:firstLine="0"/>
              <w:jc w:val="center"/>
            </w:pPr>
            <w:r>
              <w:t xml:space="preserve">Сигнализация уровня сигнала </w:t>
            </w:r>
            <w:r>
              <w:br/>
              <w:t xml:space="preserve">в сети </w:t>
            </w:r>
            <w:r>
              <w:rPr>
                <w:lang w:val="en-US"/>
              </w:rPr>
              <w:t>GSM</w:t>
            </w:r>
          </w:p>
        </w:tc>
        <w:tc>
          <w:tcPr>
            <w:tcW w:w="2766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Есть</w:t>
            </w:r>
          </w:p>
        </w:tc>
        <w:tc>
          <w:tcPr>
            <w:tcW w:w="212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Светодиодная, по скважности включения светодиода</w:t>
            </w:r>
          </w:p>
        </w:tc>
      </w:tr>
      <w:tr w:rsidR="009575BA" w:rsidTr="009575BA">
        <w:tc>
          <w:tcPr>
            <w:tcW w:w="704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13</w:t>
            </w:r>
          </w:p>
        </w:tc>
        <w:tc>
          <w:tcPr>
            <w:tcW w:w="4180" w:type="dxa"/>
          </w:tcPr>
          <w:p w:rsidR="009575BA" w:rsidRPr="009575BA" w:rsidRDefault="009575BA" w:rsidP="009575BA">
            <w:pPr>
              <w:spacing w:line="288" w:lineRule="auto"/>
              <w:ind w:firstLine="0"/>
              <w:jc w:val="center"/>
            </w:pPr>
            <w:r>
              <w:t xml:space="preserve">Сигнализация регистрации модема в сети </w:t>
            </w:r>
            <w:r>
              <w:rPr>
                <w:lang w:val="en-US"/>
              </w:rPr>
              <w:t>GSM</w:t>
            </w:r>
          </w:p>
        </w:tc>
        <w:tc>
          <w:tcPr>
            <w:tcW w:w="2766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Есть</w:t>
            </w:r>
          </w:p>
        </w:tc>
        <w:tc>
          <w:tcPr>
            <w:tcW w:w="212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 xml:space="preserve">Светодиодная, по скважности включения </w:t>
            </w:r>
            <w:r>
              <w:lastRenderedPageBreak/>
              <w:t>светодиода</w:t>
            </w:r>
          </w:p>
        </w:tc>
      </w:tr>
      <w:tr w:rsidR="009575BA" w:rsidTr="009575BA">
        <w:tc>
          <w:tcPr>
            <w:tcW w:w="704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418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Тип антенны</w:t>
            </w:r>
          </w:p>
        </w:tc>
        <w:tc>
          <w:tcPr>
            <w:tcW w:w="2766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Прямая</w:t>
            </w:r>
          </w:p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 xml:space="preserve">Выносная </w:t>
            </w:r>
          </w:p>
        </w:tc>
        <w:tc>
          <w:tcPr>
            <w:tcW w:w="212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</w:p>
        </w:tc>
      </w:tr>
      <w:tr w:rsidR="009575BA" w:rsidTr="009575BA">
        <w:tc>
          <w:tcPr>
            <w:tcW w:w="704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15</w:t>
            </w:r>
          </w:p>
        </w:tc>
        <w:tc>
          <w:tcPr>
            <w:tcW w:w="418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 xml:space="preserve">Диапазон рабочих температур </w:t>
            </w:r>
          </w:p>
        </w:tc>
        <w:tc>
          <w:tcPr>
            <w:tcW w:w="2766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-10…+50</w:t>
            </w:r>
          </w:p>
        </w:tc>
        <w:tc>
          <w:tcPr>
            <w:tcW w:w="212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</w:p>
        </w:tc>
      </w:tr>
      <w:tr w:rsidR="009575BA" w:rsidTr="009575BA">
        <w:tc>
          <w:tcPr>
            <w:tcW w:w="704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16</w:t>
            </w:r>
          </w:p>
        </w:tc>
        <w:tc>
          <w:tcPr>
            <w:tcW w:w="418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Совместимость приемопередатчика</w:t>
            </w:r>
          </w:p>
        </w:tc>
        <w:tc>
          <w:tcPr>
            <w:tcW w:w="2766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  <w:r>
              <w:t>Совместимость с СПО «ИСТОК-СМ»</w:t>
            </w:r>
          </w:p>
        </w:tc>
        <w:tc>
          <w:tcPr>
            <w:tcW w:w="2120" w:type="dxa"/>
          </w:tcPr>
          <w:p w:rsidR="009575BA" w:rsidRDefault="009575BA" w:rsidP="009575BA">
            <w:pPr>
              <w:spacing w:line="288" w:lineRule="auto"/>
              <w:ind w:firstLine="0"/>
              <w:jc w:val="center"/>
            </w:pPr>
          </w:p>
        </w:tc>
      </w:tr>
    </w:tbl>
    <w:p w:rsidR="00FD3534" w:rsidRPr="00B011CF" w:rsidRDefault="00FD3534" w:rsidP="00FD3534">
      <w:pPr>
        <w:spacing w:line="288" w:lineRule="auto"/>
        <w:ind w:firstLine="0"/>
        <w:jc w:val="center"/>
      </w:pPr>
    </w:p>
    <w:sectPr w:rsidR="00FD3534" w:rsidRPr="00B011CF" w:rsidSect="00D969C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52183E"/>
    <w:multiLevelType w:val="hybridMultilevel"/>
    <w:tmpl w:val="168E8878"/>
    <w:lvl w:ilvl="0" w:tplc="1674A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C6F"/>
    <w:multiLevelType w:val="multilevel"/>
    <w:tmpl w:val="6E4CB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E8"/>
    <w:rsid w:val="00034FF4"/>
    <w:rsid w:val="00071F95"/>
    <w:rsid w:val="000847E8"/>
    <w:rsid w:val="000B0CA8"/>
    <w:rsid w:val="000F13A2"/>
    <w:rsid w:val="001B10D6"/>
    <w:rsid w:val="001E5BF1"/>
    <w:rsid w:val="001F4022"/>
    <w:rsid w:val="002A7566"/>
    <w:rsid w:val="002B6A21"/>
    <w:rsid w:val="002D20B2"/>
    <w:rsid w:val="0031166A"/>
    <w:rsid w:val="00391947"/>
    <w:rsid w:val="003E522D"/>
    <w:rsid w:val="00411158"/>
    <w:rsid w:val="00425AE7"/>
    <w:rsid w:val="00435ACC"/>
    <w:rsid w:val="00573C8B"/>
    <w:rsid w:val="00672E17"/>
    <w:rsid w:val="00686721"/>
    <w:rsid w:val="006B519D"/>
    <w:rsid w:val="006E21BC"/>
    <w:rsid w:val="0074352B"/>
    <w:rsid w:val="00756ED1"/>
    <w:rsid w:val="007576C0"/>
    <w:rsid w:val="007655A4"/>
    <w:rsid w:val="007C4449"/>
    <w:rsid w:val="008077C6"/>
    <w:rsid w:val="0088446C"/>
    <w:rsid w:val="00890673"/>
    <w:rsid w:val="008A12D0"/>
    <w:rsid w:val="008F72E0"/>
    <w:rsid w:val="00931D4D"/>
    <w:rsid w:val="009575BA"/>
    <w:rsid w:val="00984108"/>
    <w:rsid w:val="009B462C"/>
    <w:rsid w:val="00A51170"/>
    <w:rsid w:val="00A80C81"/>
    <w:rsid w:val="00AD33C2"/>
    <w:rsid w:val="00B011CF"/>
    <w:rsid w:val="00B0497B"/>
    <w:rsid w:val="00B0609B"/>
    <w:rsid w:val="00C0526A"/>
    <w:rsid w:val="00C672D2"/>
    <w:rsid w:val="00C92F30"/>
    <w:rsid w:val="00D969CD"/>
    <w:rsid w:val="00E14507"/>
    <w:rsid w:val="00F2757E"/>
    <w:rsid w:val="00F46E50"/>
    <w:rsid w:val="00F66A5A"/>
    <w:rsid w:val="00FA3C94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6A"/>
  </w:style>
  <w:style w:type="paragraph" w:styleId="1">
    <w:name w:val="heading 1"/>
    <w:basedOn w:val="a"/>
    <w:next w:val="a"/>
    <w:link w:val="10"/>
    <w:qFormat/>
    <w:rsid w:val="0031166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lang w:val="x-none"/>
    </w:rPr>
  </w:style>
  <w:style w:type="paragraph" w:styleId="2">
    <w:name w:val="heading 2"/>
    <w:basedOn w:val="a"/>
    <w:next w:val="a"/>
    <w:link w:val="20"/>
    <w:qFormat/>
    <w:rsid w:val="0031166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31166A"/>
    <w:pPr>
      <w:keepNext/>
      <w:outlineLvl w:val="2"/>
    </w:pPr>
    <w:rPr>
      <w:rFonts w:ascii="Arial" w:eastAsia="Times New Roman" w:hAnsi="Arial" w:cs="Arial"/>
      <w:sz w:val="24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1166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31166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166A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31166A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1166A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31166A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31166A"/>
    <w:rPr>
      <w:rFonts w:ascii="Times New Roman" w:hAnsi="Times New Roman"/>
      <w:sz w:val="24"/>
      <w:szCs w:val="24"/>
      <w:lang w:val="x-none" w:eastAsia="en-US"/>
    </w:rPr>
  </w:style>
  <w:style w:type="character" w:customStyle="1" w:styleId="12">
    <w:name w:val="Стиль1 Знак"/>
    <w:link w:val="11"/>
    <w:rsid w:val="0031166A"/>
    <w:rPr>
      <w:rFonts w:eastAsia="Calibri"/>
      <w:sz w:val="24"/>
      <w:szCs w:val="24"/>
      <w:lang w:val="x-none"/>
    </w:rPr>
  </w:style>
  <w:style w:type="paragraph" w:styleId="a3">
    <w:name w:val="No Spacing"/>
    <w:qFormat/>
    <w:rsid w:val="0031166A"/>
    <w:rPr>
      <w:rFonts w:ascii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31166A"/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customStyle="1" w:styleId="20">
    <w:name w:val="Заголовок 2 Знак"/>
    <w:basedOn w:val="a0"/>
    <w:link w:val="2"/>
    <w:rsid w:val="0031166A"/>
    <w:rPr>
      <w:rFonts w:ascii="Cambria" w:hAnsi="Cambria" w:cs="Cambria"/>
      <w:b/>
      <w:bCs/>
      <w:color w:val="4F81BD"/>
      <w:sz w:val="26"/>
      <w:szCs w:val="26"/>
      <w:lang w:val="x-none" w:eastAsia="zh-CN"/>
    </w:rPr>
  </w:style>
  <w:style w:type="character" w:customStyle="1" w:styleId="30">
    <w:name w:val="Заголовок 3 Знак"/>
    <w:basedOn w:val="a0"/>
    <w:link w:val="3"/>
    <w:rsid w:val="0031166A"/>
    <w:rPr>
      <w:rFonts w:ascii="Arial" w:hAnsi="Arial" w:cs="Arial"/>
      <w:sz w:val="24"/>
      <w:lang w:val="x-none" w:eastAsia="zh-CN"/>
    </w:rPr>
  </w:style>
  <w:style w:type="character" w:customStyle="1" w:styleId="40">
    <w:name w:val="Заголовок 4 Знак"/>
    <w:basedOn w:val="a0"/>
    <w:link w:val="4"/>
    <w:rsid w:val="0031166A"/>
    <w:rPr>
      <w:rFonts w:eastAsia="Calibri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31166A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1166A"/>
    <w:rPr>
      <w:rFonts w:ascii="Cambria" w:hAnsi="Cambria" w:cs="Cambria"/>
      <w:i/>
      <w:iCs/>
      <w:color w:val="243F60"/>
      <w:lang w:val="x-none" w:eastAsia="zh-CN"/>
    </w:rPr>
  </w:style>
  <w:style w:type="character" w:customStyle="1" w:styleId="70">
    <w:name w:val="Заголовок 7 Знак"/>
    <w:basedOn w:val="a0"/>
    <w:link w:val="7"/>
    <w:rsid w:val="0031166A"/>
    <w:rPr>
      <w:rFonts w:ascii="Calibri" w:hAnsi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31166A"/>
    <w:rPr>
      <w:rFonts w:ascii="Cambria" w:hAnsi="Cambria" w:cs="Cambria"/>
      <w:color w:val="404040"/>
      <w:lang w:val="x-none" w:eastAsia="zh-CN"/>
    </w:rPr>
  </w:style>
  <w:style w:type="character" w:customStyle="1" w:styleId="90">
    <w:name w:val="Заголовок 9 Знак"/>
    <w:basedOn w:val="a0"/>
    <w:link w:val="9"/>
    <w:rsid w:val="0031166A"/>
    <w:rPr>
      <w:rFonts w:ascii="Arial" w:eastAsia="Calibri" w:hAnsi="Arial" w:cs="Arial"/>
      <w:sz w:val="22"/>
      <w:szCs w:val="22"/>
      <w:lang w:eastAsia="zh-CN"/>
    </w:rPr>
  </w:style>
  <w:style w:type="paragraph" w:styleId="a4">
    <w:name w:val="caption"/>
    <w:basedOn w:val="a"/>
    <w:qFormat/>
    <w:rsid w:val="00311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a"/>
    <w:next w:val="a"/>
    <w:link w:val="a6"/>
    <w:qFormat/>
    <w:rsid w:val="0031166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31166A"/>
    <w:rPr>
      <w:rFonts w:ascii="Cambria" w:hAnsi="Cambria"/>
      <w:sz w:val="24"/>
      <w:szCs w:val="24"/>
      <w:lang w:eastAsia="zh-CN"/>
    </w:rPr>
  </w:style>
  <w:style w:type="character" w:styleId="a7">
    <w:name w:val="Strong"/>
    <w:uiPriority w:val="22"/>
    <w:qFormat/>
    <w:rsid w:val="0031166A"/>
    <w:rPr>
      <w:b/>
      <w:bCs/>
    </w:rPr>
  </w:style>
  <w:style w:type="character" w:styleId="a8">
    <w:name w:val="Emphasis"/>
    <w:qFormat/>
    <w:rsid w:val="0031166A"/>
    <w:rPr>
      <w:i/>
      <w:iCs/>
    </w:rPr>
  </w:style>
  <w:style w:type="paragraph" w:styleId="a9">
    <w:name w:val="List Paragraph"/>
    <w:basedOn w:val="a"/>
    <w:uiPriority w:val="34"/>
    <w:qFormat/>
    <w:rsid w:val="003116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16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166A"/>
    <w:rPr>
      <w:rFonts w:ascii="Calibri" w:eastAsia="Calibri" w:hAnsi="Calibri"/>
      <w:i/>
      <w:iCs/>
      <w:color w:val="000000" w:themeColor="text1"/>
      <w:sz w:val="22"/>
      <w:szCs w:val="22"/>
      <w:lang w:eastAsia="zh-CN"/>
    </w:rPr>
  </w:style>
  <w:style w:type="character" w:styleId="aa">
    <w:name w:val="Subtle Emphasis"/>
    <w:basedOn w:val="a0"/>
    <w:uiPriority w:val="19"/>
    <w:qFormat/>
    <w:rsid w:val="0031166A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31166A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31166A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31166A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31166A"/>
    <w:rPr>
      <w:b/>
      <w:bCs/>
      <w:smallCaps/>
      <w:spacing w:val="5"/>
    </w:rPr>
  </w:style>
  <w:style w:type="paragraph" w:customStyle="1" w:styleId="13">
    <w:name w:val="Обычный1"/>
    <w:rsid w:val="000847E8"/>
    <w:pPr>
      <w:ind w:firstLine="0"/>
      <w:jc w:val="left"/>
    </w:pPr>
    <w:rPr>
      <w:rFonts w:eastAsia="Times New Roman"/>
      <w:sz w:val="20"/>
      <w:szCs w:val="20"/>
      <w:lang w:eastAsia="ru-RU"/>
    </w:rPr>
  </w:style>
  <w:style w:type="table" w:styleId="af">
    <w:name w:val="Table Grid"/>
    <w:basedOn w:val="a1"/>
    <w:uiPriority w:val="59"/>
    <w:unhideWhenUsed/>
    <w:rsid w:val="00F6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25A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6A"/>
  </w:style>
  <w:style w:type="paragraph" w:styleId="1">
    <w:name w:val="heading 1"/>
    <w:basedOn w:val="a"/>
    <w:next w:val="a"/>
    <w:link w:val="10"/>
    <w:qFormat/>
    <w:rsid w:val="0031166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lang w:val="x-none"/>
    </w:rPr>
  </w:style>
  <w:style w:type="paragraph" w:styleId="2">
    <w:name w:val="heading 2"/>
    <w:basedOn w:val="a"/>
    <w:next w:val="a"/>
    <w:link w:val="20"/>
    <w:qFormat/>
    <w:rsid w:val="0031166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31166A"/>
    <w:pPr>
      <w:keepNext/>
      <w:outlineLvl w:val="2"/>
    </w:pPr>
    <w:rPr>
      <w:rFonts w:ascii="Arial" w:eastAsia="Times New Roman" w:hAnsi="Arial" w:cs="Arial"/>
      <w:sz w:val="24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1166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31166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166A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31166A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1166A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31166A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31166A"/>
    <w:rPr>
      <w:rFonts w:ascii="Times New Roman" w:hAnsi="Times New Roman"/>
      <w:sz w:val="24"/>
      <w:szCs w:val="24"/>
      <w:lang w:val="x-none" w:eastAsia="en-US"/>
    </w:rPr>
  </w:style>
  <w:style w:type="character" w:customStyle="1" w:styleId="12">
    <w:name w:val="Стиль1 Знак"/>
    <w:link w:val="11"/>
    <w:rsid w:val="0031166A"/>
    <w:rPr>
      <w:rFonts w:eastAsia="Calibri"/>
      <w:sz w:val="24"/>
      <w:szCs w:val="24"/>
      <w:lang w:val="x-none"/>
    </w:rPr>
  </w:style>
  <w:style w:type="paragraph" w:styleId="a3">
    <w:name w:val="No Spacing"/>
    <w:qFormat/>
    <w:rsid w:val="0031166A"/>
    <w:rPr>
      <w:rFonts w:ascii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31166A"/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customStyle="1" w:styleId="20">
    <w:name w:val="Заголовок 2 Знак"/>
    <w:basedOn w:val="a0"/>
    <w:link w:val="2"/>
    <w:rsid w:val="0031166A"/>
    <w:rPr>
      <w:rFonts w:ascii="Cambria" w:hAnsi="Cambria" w:cs="Cambria"/>
      <w:b/>
      <w:bCs/>
      <w:color w:val="4F81BD"/>
      <w:sz w:val="26"/>
      <w:szCs w:val="26"/>
      <w:lang w:val="x-none" w:eastAsia="zh-CN"/>
    </w:rPr>
  </w:style>
  <w:style w:type="character" w:customStyle="1" w:styleId="30">
    <w:name w:val="Заголовок 3 Знак"/>
    <w:basedOn w:val="a0"/>
    <w:link w:val="3"/>
    <w:rsid w:val="0031166A"/>
    <w:rPr>
      <w:rFonts w:ascii="Arial" w:hAnsi="Arial" w:cs="Arial"/>
      <w:sz w:val="24"/>
      <w:lang w:val="x-none" w:eastAsia="zh-CN"/>
    </w:rPr>
  </w:style>
  <w:style w:type="character" w:customStyle="1" w:styleId="40">
    <w:name w:val="Заголовок 4 Знак"/>
    <w:basedOn w:val="a0"/>
    <w:link w:val="4"/>
    <w:rsid w:val="0031166A"/>
    <w:rPr>
      <w:rFonts w:eastAsia="Calibri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31166A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1166A"/>
    <w:rPr>
      <w:rFonts w:ascii="Cambria" w:hAnsi="Cambria" w:cs="Cambria"/>
      <w:i/>
      <w:iCs/>
      <w:color w:val="243F60"/>
      <w:lang w:val="x-none" w:eastAsia="zh-CN"/>
    </w:rPr>
  </w:style>
  <w:style w:type="character" w:customStyle="1" w:styleId="70">
    <w:name w:val="Заголовок 7 Знак"/>
    <w:basedOn w:val="a0"/>
    <w:link w:val="7"/>
    <w:rsid w:val="0031166A"/>
    <w:rPr>
      <w:rFonts w:ascii="Calibri" w:hAnsi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31166A"/>
    <w:rPr>
      <w:rFonts w:ascii="Cambria" w:hAnsi="Cambria" w:cs="Cambria"/>
      <w:color w:val="404040"/>
      <w:lang w:val="x-none" w:eastAsia="zh-CN"/>
    </w:rPr>
  </w:style>
  <w:style w:type="character" w:customStyle="1" w:styleId="90">
    <w:name w:val="Заголовок 9 Знак"/>
    <w:basedOn w:val="a0"/>
    <w:link w:val="9"/>
    <w:rsid w:val="0031166A"/>
    <w:rPr>
      <w:rFonts w:ascii="Arial" w:eastAsia="Calibri" w:hAnsi="Arial" w:cs="Arial"/>
      <w:sz w:val="22"/>
      <w:szCs w:val="22"/>
      <w:lang w:eastAsia="zh-CN"/>
    </w:rPr>
  </w:style>
  <w:style w:type="paragraph" w:styleId="a4">
    <w:name w:val="caption"/>
    <w:basedOn w:val="a"/>
    <w:qFormat/>
    <w:rsid w:val="00311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Subtitle"/>
    <w:basedOn w:val="a"/>
    <w:next w:val="a"/>
    <w:link w:val="a6"/>
    <w:qFormat/>
    <w:rsid w:val="0031166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31166A"/>
    <w:rPr>
      <w:rFonts w:ascii="Cambria" w:hAnsi="Cambria"/>
      <w:sz w:val="24"/>
      <w:szCs w:val="24"/>
      <w:lang w:eastAsia="zh-CN"/>
    </w:rPr>
  </w:style>
  <w:style w:type="character" w:styleId="a7">
    <w:name w:val="Strong"/>
    <w:uiPriority w:val="22"/>
    <w:qFormat/>
    <w:rsid w:val="0031166A"/>
    <w:rPr>
      <w:b/>
      <w:bCs/>
    </w:rPr>
  </w:style>
  <w:style w:type="character" w:styleId="a8">
    <w:name w:val="Emphasis"/>
    <w:qFormat/>
    <w:rsid w:val="0031166A"/>
    <w:rPr>
      <w:i/>
      <w:iCs/>
    </w:rPr>
  </w:style>
  <w:style w:type="paragraph" w:styleId="a9">
    <w:name w:val="List Paragraph"/>
    <w:basedOn w:val="a"/>
    <w:uiPriority w:val="34"/>
    <w:qFormat/>
    <w:rsid w:val="003116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16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166A"/>
    <w:rPr>
      <w:rFonts w:ascii="Calibri" w:eastAsia="Calibri" w:hAnsi="Calibri"/>
      <w:i/>
      <w:iCs/>
      <w:color w:val="000000" w:themeColor="text1"/>
      <w:sz w:val="22"/>
      <w:szCs w:val="22"/>
      <w:lang w:eastAsia="zh-CN"/>
    </w:rPr>
  </w:style>
  <w:style w:type="character" w:styleId="aa">
    <w:name w:val="Subtle Emphasis"/>
    <w:basedOn w:val="a0"/>
    <w:uiPriority w:val="19"/>
    <w:qFormat/>
    <w:rsid w:val="0031166A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31166A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31166A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31166A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31166A"/>
    <w:rPr>
      <w:b/>
      <w:bCs/>
      <w:smallCaps/>
      <w:spacing w:val="5"/>
    </w:rPr>
  </w:style>
  <w:style w:type="paragraph" w:customStyle="1" w:styleId="13">
    <w:name w:val="Обычный1"/>
    <w:rsid w:val="000847E8"/>
    <w:pPr>
      <w:ind w:firstLine="0"/>
      <w:jc w:val="left"/>
    </w:pPr>
    <w:rPr>
      <w:rFonts w:eastAsia="Times New Roman"/>
      <w:sz w:val="20"/>
      <w:szCs w:val="20"/>
      <w:lang w:eastAsia="ru-RU"/>
    </w:rPr>
  </w:style>
  <w:style w:type="table" w:styleId="af">
    <w:name w:val="Table Grid"/>
    <w:basedOn w:val="a1"/>
    <w:uiPriority w:val="59"/>
    <w:unhideWhenUsed/>
    <w:rsid w:val="00F6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25A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5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FDC7-ABFC-4B66-A1E5-0A24AF12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И. Батухтин</cp:lastModifiedBy>
  <cp:revision>10</cp:revision>
  <cp:lastPrinted>2023-04-27T13:05:00Z</cp:lastPrinted>
  <dcterms:created xsi:type="dcterms:W3CDTF">2023-01-17T05:15:00Z</dcterms:created>
  <dcterms:modified xsi:type="dcterms:W3CDTF">2023-04-27T13:05:00Z</dcterms:modified>
</cp:coreProperties>
</file>